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2E0B" w14:textId="77777777" w:rsidR="00FA2EE6" w:rsidRDefault="00FA2EE6" w:rsidP="00FA2EE6">
      <w:pPr>
        <w:pStyle w:val="Default"/>
        <w:rPr>
          <w:b/>
          <w:bCs/>
          <w:i/>
          <w:iCs/>
          <w:sz w:val="23"/>
          <w:szCs w:val="23"/>
        </w:rPr>
      </w:pPr>
      <w:r>
        <w:rPr>
          <w:noProof/>
        </w:rPr>
        <w:drawing>
          <wp:inline distT="0" distB="0" distL="0" distR="0" wp14:anchorId="565975F0" wp14:editId="410E51F4">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43331C82" w14:textId="3E536A25" w:rsidR="00FA2EE6" w:rsidRDefault="00FA2EE6" w:rsidP="00FA2EE6">
      <w:pPr>
        <w:pStyle w:val="Default"/>
        <w:rPr>
          <w:sz w:val="23"/>
          <w:szCs w:val="23"/>
        </w:rPr>
      </w:pPr>
      <w:bookmarkStart w:id="0" w:name="_Hlk94082944"/>
      <w:r>
        <w:rPr>
          <w:b/>
          <w:bCs/>
          <w:i/>
          <w:iCs/>
          <w:sz w:val="23"/>
          <w:szCs w:val="23"/>
        </w:rPr>
        <w:t xml:space="preserve">SUBMITTED TO OUCQA FOR INFORMATION – </w:t>
      </w:r>
      <w:r w:rsidR="00467616">
        <w:rPr>
          <w:b/>
          <w:bCs/>
          <w:i/>
          <w:iCs/>
          <w:sz w:val="23"/>
          <w:szCs w:val="23"/>
        </w:rPr>
        <w:t>August 1, 2024</w:t>
      </w:r>
    </w:p>
    <w:p w14:paraId="1AD99021" w14:textId="40855EA8" w:rsidR="00FA2EE6" w:rsidRDefault="00FA2EE6" w:rsidP="00FA2EE6">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September 19, 2023</w:t>
      </w:r>
    </w:p>
    <w:p w14:paraId="277B00DB" w14:textId="77777777" w:rsidR="00FA2EE6" w:rsidRDefault="00FA2EE6" w:rsidP="00FA2EE6">
      <w:pPr>
        <w:tabs>
          <w:tab w:val="left" w:pos="360"/>
        </w:tabs>
        <w:autoSpaceDE w:val="0"/>
        <w:autoSpaceDN w:val="0"/>
        <w:adjustRightInd w:val="0"/>
        <w:rPr>
          <w:b/>
          <w:bCs/>
          <w:i/>
          <w:iCs/>
          <w:sz w:val="23"/>
          <w:szCs w:val="23"/>
        </w:rPr>
      </w:pPr>
      <w:r>
        <w:rPr>
          <w:b/>
          <w:bCs/>
          <w:i/>
          <w:iCs/>
          <w:sz w:val="23"/>
          <w:szCs w:val="23"/>
        </w:rPr>
        <w:t xml:space="preserve"> </w:t>
      </w:r>
    </w:p>
    <w:bookmarkEnd w:id="0"/>
    <w:p w14:paraId="34DC943F" w14:textId="77777777" w:rsidR="00FA2EE6" w:rsidRPr="0045104E" w:rsidRDefault="00FA2EE6" w:rsidP="00FA2EE6">
      <w:pPr>
        <w:pStyle w:val="Heading1"/>
        <w:ind w:left="119"/>
        <w:rPr>
          <w:rFonts w:ascii="Arial Black" w:hAnsi="Arial Black" w:cs="Calibri"/>
        </w:rPr>
      </w:pPr>
      <w:r w:rsidRPr="0045104E">
        <w:rPr>
          <w:rFonts w:ascii="Arial Black" w:hAnsi="Arial Black" w:cs="Calibri"/>
        </w:rPr>
        <w:t>Final Assessment Report &amp; Implementation Plan</w:t>
      </w:r>
      <w:r>
        <w:rPr>
          <w:rFonts w:ascii="Arial Black" w:hAnsi="Arial Black" w:cs="Calibri"/>
        </w:rPr>
        <w:t xml:space="preserve"> </w:t>
      </w:r>
      <w:r w:rsidRPr="00ED726A">
        <w:rPr>
          <w:rFonts w:ascii="Arial Black" w:hAnsi="Arial Black" w:cs="Calibri"/>
        </w:rPr>
        <w:t xml:space="preserve">– </w:t>
      </w:r>
      <w:r>
        <w:rPr>
          <w:rFonts w:ascii="Arial Black" w:hAnsi="Arial Black" w:cs="Calibri"/>
          <w:u w:val="single"/>
        </w:rPr>
        <w:t>Executive Summary</w:t>
      </w:r>
      <w:r w:rsidRPr="004A0EBC">
        <w:rPr>
          <w:rFonts w:ascii="Arial Black" w:hAnsi="Arial Black" w:cs="Calibri"/>
        </w:rPr>
        <w:t xml:space="preserve"> </w:t>
      </w:r>
    </w:p>
    <w:p w14:paraId="0D3001B1" w14:textId="28F84A50" w:rsidR="00FA2EE6" w:rsidRPr="00093FDE" w:rsidRDefault="00FA2EE6" w:rsidP="00FA2EE6">
      <w:pPr>
        <w:pStyle w:val="Heading1"/>
        <w:ind w:left="119"/>
        <w:rPr>
          <w:rFonts w:ascii="Arial Black" w:hAnsi="Arial Black" w:cs="Calibri"/>
        </w:rPr>
      </w:pPr>
      <w:r>
        <w:rPr>
          <w:rFonts w:ascii="Arial Black" w:hAnsi="Arial Black" w:cs="Calibri"/>
        </w:rPr>
        <w:t xml:space="preserve">BA Ancient Greek and Roman Studies </w:t>
      </w:r>
    </w:p>
    <w:p w14:paraId="05BD9DC0" w14:textId="77777777" w:rsidR="00FA2EE6" w:rsidRPr="007500CA" w:rsidRDefault="00FA2EE6" w:rsidP="00FA2EE6">
      <w:pPr>
        <w:pStyle w:val="Heading1"/>
        <w:rPr>
          <w:rFonts w:ascii="Calibri" w:hAnsi="Calibri" w:cs="Calibri"/>
          <w:b w:val="0"/>
          <w:sz w:val="22"/>
          <w:szCs w:val="22"/>
        </w:rPr>
      </w:pPr>
      <w:r w:rsidRPr="007500CA">
        <w:rPr>
          <w:rFonts w:ascii="Calibri" w:hAnsi="Calibri" w:cs="Calibri"/>
          <w:b w:val="0"/>
          <w:sz w:val="22"/>
          <w:szCs w:val="22"/>
        </w:rPr>
        <w:t>Completed by the Cyclical Program Review Committee (CPRC)</w:t>
      </w:r>
    </w:p>
    <w:p w14:paraId="53D47AFF" w14:textId="77777777" w:rsidR="00F75A03" w:rsidRPr="000A0891" w:rsidRDefault="00F75A03" w:rsidP="00F75A03">
      <w:pPr>
        <w:rPr>
          <w:rFonts w:ascii="Calibri" w:eastAsia="Times New Roman" w:hAnsi="Calibri" w:cs="Calibri"/>
          <w:b/>
          <w:sz w:val="12"/>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600"/>
        <w:gridCol w:w="6465"/>
      </w:tblGrid>
      <w:tr w:rsidR="00F75A03" w:rsidRPr="007500CA" w14:paraId="5552E08E" w14:textId="77777777" w:rsidTr="00F75A03">
        <w:trPr>
          <w:trHeight w:val="720"/>
        </w:trPr>
        <w:tc>
          <w:tcPr>
            <w:tcW w:w="3600" w:type="dxa"/>
            <w:shd w:val="clear" w:color="auto" w:fill="BFBFBF" w:themeFill="background1" w:themeFillShade="BF"/>
            <w:vAlign w:val="center"/>
          </w:tcPr>
          <w:p w14:paraId="197F7762"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Degree Programs Being Reviewed</w:t>
            </w:r>
          </w:p>
        </w:tc>
        <w:tc>
          <w:tcPr>
            <w:tcW w:w="6465" w:type="dxa"/>
            <w:shd w:val="clear" w:color="auto" w:fill="auto"/>
            <w:vAlign w:val="center"/>
          </w:tcPr>
          <w:p w14:paraId="70505828" w14:textId="7ACC69C1" w:rsidR="00F75A03" w:rsidRPr="00FA2EE6" w:rsidRDefault="00595709" w:rsidP="00D56574">
            <w:pPr>
              <w:autoSpaceDE w:val="0"/>
              <w:autoSpaceDN w:val="0"/>
              <w:adjustRightInd w:val="0"/>
              <w:rPr>
                <w:rFonts w:eastAsia="Times New Roman" w:cstheme="minorHAnsi"/>
                <w:bCs/>
                <w:sz w:val="24"/>
                <w:szCs w:val="24"/>
              </w:rPr>
            </w:pPr>
            <w:r w:rsidRPr="00FA2EE6">
              <w:rPr>
                <w:rFonts w:cstheme="minorHAnsi"/>
                <w:bCs/>
                <w:sz w:val="24"/>
                <w:szCs w:val="24"/>
              </w:rPr>
              <w:t>Bachelor of Arts in Ancient Greek and Roman Studies</w:t>
            </w:r>
          </w:p>
        </w:tc>
      </w:tr>
      <w:tr w:rsidR="00F75A03" w:rsidRPr="007500CA" w14:paraId="5928AD29" w14:textId="77777777" w:rsidTr="00F75A03">
        <w:trPr>
          <w:trHeight w:val="720"/>
        </w:trPr>
        <w:tc>
          <w:tcPr>
            <w:tcW w:w="3600" w:type="dxa"/>
            <w:shd w:val="clear" w:color="auto" w:fill="BFBFBF" w:themeFill="background1" w:themeFillShade="BF"/>
            <w:vAlign w:val="center"/>
          </w:tcPr>
          <w:p w14:paraId="677D8252"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External Reviewers</w:t>
            </w:r>
          </w:p>
        </w:tc>
        <w:tc>
          <w:tcPr>
            <w:tcW w:w="6465" w:type="dxa"/>
            <w:shd w:val="clear" w:color="auto" w:fill="auto"/>
            <w:vAlign w:val="center"/>
          </w:tcPr>
          <w:p w14:paraId="5114C364" w14:textId="77777777" w:rsidR="00595709" w:rsidRPr="00FA2EE6" w:rsidRDefault="00595709" w:rsidP="00595709">
            <w:pPr>
              <w:spacing w:line="256" w:lineRule="auto"/>
              <w:rPr>
                <w:rFonts w:eastAsia="Times New Roman" w:cstheme="minorHAnsi"/>
                <w:bCs/>
                <w:sz w:val="24"/>
                <w:szCs w:val="24"/>
              </w:rPr>
            </w:pPr>
            <w:r w:rsidRPr="00FA2EE6">
              <w:rPr>
                <w:rFonts w:eastAsia="Times New Roman" w:cstheme="minorHAnsi"/>
                <w:bCs/>
                <w:sz w:val="24"/>
                <w:szCs w:val="24"/>
              </w:rPr>
              <w:t>Dr. Peter Miller, University of Winnipeg</w:t>
            </w:r>
          </w:p>
          <w:p w14:paraId="1C8C9B25" w14:textId="2498ACB8" w:rsidR="00F75A03" w:rsidRPr="00FA2EE6" w:rsidRDefault="00595709" w:rsidP="00595709">
            <w:pPr>
              <w:spacing w:line="256" w:lineRule="auto"/>
              <w:rPr>
                <w:rFonts w:eastAsia="Times New Roman" w:cstheme="minorHAnsi"/>
                <w:bCs/>
                <w:sz w:val="24"/>
                <w:szCs w:val="24"/>
              </w:rPr>
            </w:pPr>
            <w:r w:rsidRPr="00FA2EE6">
              <w:rPr>
                <w:rFonts w:eastAsia="Times New Roman" w:cstheme="minorHAnsi"/>
                <w:bCs/>
                <w:sz w:val="24"/>
                <w:szCs w:val="24"/>
              </w:rPr>
              <w:t>Dr. Christina Vester, University of Waterloo</w:t>
            </w:r>
          </w:p>
        </w:tc>
      </w:tr>
      <w:tr w:rsidR="00F75A03" w:rsidRPr="007500CA" w14:paraId="3F6CE78D" w14:textId="77777777" w:rsidTr="00F75A03">
        <w:trPr>
          <w:trHeight w:val="720"/>
        </w:trPr>
        <w:tc>
          <w:tcPr>
            <w:tcW w:w="3600" w:type="dxa"/>
            <w:shd w:val="clear" w:color="auto" w:fill="BFBFBF" w:themeFill="background1" w:themeFillShade="BF"/>
            <w:vAlign w:val="center"/>
          </w:tcPr>
          <w:p w14:paraId="0887EC1E"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Internal Representative</w:t>
            </w:r>
          </w:p>
        </w:tc>
        <w:tc>
          <w:tcPr>
            <w:tcW w:w="6465" w:type="dxa"/>
            <w:shd w:val="clear" w:color="auto" w:fill="auto"/>
            <w:vAlign w:val="center"/>
          </w:tcPr>
          <w:p w14:paraId="4268896D" w14:textId="0E6E161A" w:rsidR="00F75A03" w:rsidRPr="00FA2EE6" w:rsidRDefault="00595709" w:rsidP="00D56574">
            <w:pPr>
              <w:tabs>
                <w:tab w:val="left" w:pos="3969"/>
              </w:tabs>
              <w:spacing w:line="256" w:lineRule="auto"/>
              <w:rPr>
                <w:rFonts w:cstheme="minorHAnsi"/>
                <w:bCs/>
                <w:sz w:val="24"/>
                <w:szCs w:val="24"/>
                <w:lang w:val="en-US"/>
              </w:rPr>
            </w:pPr>
            <w:r w:rsidRPr="00FA2EE6">
              <w:rPr>
                <w:rFonts w:cstheme="minorHAnsi"/>
                <w:bCs/>
                <w:sz w:val="24"/>
                <w:szCs w:val="24"/>
                <w:lang w:val="en-US"/>
              </w:rPr>
              <w:t>Dr. Deborah White, Department of Sociology</w:t>
            </w:r>
          </w:p>
        </w:tc>
      </w:tr>
      <w:tr w:rsidR="00F75A03" w:rsidRPr="007500CA" w14:paraId="10903AAC" w14:textId="77777777" w:rsidTr="00F75A03">
        <w:trPr>
          <w:trHeight w:val="720"/>
        </w:trPr>
        <w:tc>
          <w:tcPr>
            <w:tcW w:w="3600" w:type="dxa"/>
            <w:shd w:val="clear" w:color="auto" w:fill="BFBFBF" w:themeFill="background1" w:themeFillShade="BF"/>
            <w:vAlign w:val="center"/>
          </w:tcPr>
          <w:p w14:paraId="4FFBD49A"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Year of Review</w:t>
            </w:r>
          </w:p>
        </w:tc>
        <w:tc>
          <w:tcPr>
            <w:tcW w:w="6465" w:type="dxa"/>
            <w:shd w:val="clear" w:color="auto" w:fill="auto"/>
            <w:vAlign w:val="center"/>
          </w:tcPr>
          <w:p w14:paraId="334F9EEA" w14:textId="1BF79D70" w:rsidR="00F75A03" w:rsidRPr="00FA2EE6" w:rsidRDefault="00F75A03" w:rsidP="00D56574">
            <w:pPr>
              <w:tabs>
                <w:tab w:val="left" w:pos="3969"/>
              </w:tabs>
              <w:rPr>
                <w:rFonts w:eastAsia="Times New Roman" w:cstheme="minorHAnsi"/>
                <w:bCs/>
                <w:sz w:val="24"/>
                <w:szCs w:val="24"/>
              </w:rPr>
            </w:pPr>
            <w:r w:rsidRPr="00FA2EE6">
              <w:rPr>
                <w:rFonts w:eastAsia="Times New Roman" w:cstheme="minorHAnsi"/>
                <w:bCs/>
                <w:sz w:val="24"/>
                <w:szCs w:val="24"/>
              </w:rPr>
              <w:t xml:space="preserve">2022-2023 </w:t>
            </w:r>
          </w:p>
        </w:tc>
      </w:tr>
      <w:tr w:rsidR="00F75A03" w:rsidRPr="007500CA" w14:paraId="6C5499A2" w14:textId="77777777" w:rsidTr="00F75A03">
        <w:trPr>
          <w:trHeight w:val="720"/>
        </w:trPr>
        <w:tc>
          <w:tcPr>
            <w:tcW w:w="3600" w:type="dxa"/>
            <w:shd w:val="clear" w:color="auto" w:fill="BFBFBF" w:themeFill="background1" w:themeFillShade="BF"/>
            <w:vAlign w:val="center"/>
          </w:tcPr>
          <w:p w14:paraId="08278CCA"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Date of Site Visit</w:t>
            </w:r>
          </w:p>
        </w:tc>
        <w:tc>
          <w:tcPr>
            <w:tcW w:w="6465" w:type="dxa"/>
            <w:shd w:val="clear" w:color="auto" w:fill="auto"/>
            <w:vAlign w:val="center"/>
          </w:tcPr>
          <w:p w14:paraId="66C69BD1" w14:textId="02CEF199" w:rsidR="00F75A03" w:rsidRPr="00FA2EE6" w:rsidRDefault="00595709" w:rsidP="00D56574">
            <w:pPr>
              <w:tabs>
                <w:tab w:val="left" w:pos="3969"/>
              </w:tabs>
              <w:rPr>
                <w:rFonts w:eastAsia="Times New Roman" w:cstheme="minorHAnsi"/>
                <w:bCs/>
                <w:sz w:val="24"/>
                <w:szCs w:val="24"/>
              </w:rPr>
            </w:pPr>
            <w:r w:rsidRPr="00FA2EE6">
              <w:rPr>
                <w:rFonts w:eastAsia="Times New Roman" w:cstheme="minorHAnsi"/>
                <w:bCs/>
                <w:sz w:val="24"/>
                <w:szCs w:val="24"/>
              </w:rPr>
              <w:t>December 5-6</w:t>
            </w:r>
            <w:r w:rsidR="00F75A03" w:rsidRPr="00FA2EE6">
              <w:rPr>
                <w:rFonts w:eastAsia="Times New Roman" w:cstheme="minorHAnsi"/>
                <w:bCs/>
                <w:sz w:val="24"/>
                <w:szCs w:val="24"/>
              </w:rPr>
              <w:t>, 2022</w:t>
            </w:r>
          </w:p>
        </w:tc>
      </w:tr>
      <w:tr w:rsidR="00F75A03" w:rsidRPr="007500CA" w14:paraId="3098D486" w14:textId="77777777" w:rsidTr="00F75A03">
        <w:trPr>
          <w:trHeight w:val="720"/>
        </w:trPr>
        <w:tc>
          <w:tcPr>
            <w:tcW w:w="3600" w:type="dxa"/>
            <w:shd w:val="clear" w:color="auto" w:fill="BFBFBF" w:themeFill="background1" w:themeFillShade="BF"/>
            <w:vAlign w:val="center"/>
          </w:tcPr>
          <w:p w14:paraId="0496CD99"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Due Date for Implementation Report from the Program</w:t>
            </w:r>
          </w:p>
        </w:tc>
        <w:tc>
          <w:tcPr>
            <w:tcW w:w="6465" w:type="dxa"/>
            <w:shd w:val="clear" w:color="auto" w:fill="auto"/>
            <w:vAlign w:val="center"/>
          </w:tcPr>
          <w:p w14:paraId="221F94B6" w14:textId="26BB082C" w:rsidR="00F75A03" w:rsidRPr="00FA2EE6" w:rsidRDefault="00595709" w:rsidP="00D56574">
            <w:pPr>
              <w:tabs>
                <w:tab w:val="left" w:pos="3969"/>
              </w:tabs>
              <w:rPr>
                <w:rFonts w:eastAsia="Times New Roman" w:cstheme="minorHAnsi"/>
                <w:bCs/>
                <w:sz w:val="24"/>
                <w:szCs w:val="24"/>
              </w:rPr>
            </w:pPr>
            <w:r w:rsidRPr="00FA2EE6">
              <w:rPr>
                <w:rFonts w:eastAsia="Times New Roman" w:cstheme="minorHAnsi"/>
                <w:bCs/>
                <w:sz w:val="24"/>
                <w:szCs w:val="24"/>
              </w:rPr>
              <w:t>April 1</w:t>
            </w:r>
            <w:r w:rsidR="00F75A03" w:rsidRPr="00FA2EE6">
              <w:rPr>
                <w:rFonts w:eastAsia="Times New Roman" w:cstheme="minorHAnsi"/>
                <w:bCs/>
                <w:sz w:val="24"/>
                <w:szCs w:val="24"/>
              </w:rPr>
              <w:t>, 2024</w:t>
            </w:r>
          </w:p>
        </w:tc>
      </w:tr>
      <w:tr w:rsidR="00F75A03" w:rsidRPr="007500CA" w14:paraId="6C938EA6" w14:textId="77777777" w:rsidTr="00F75A03">
        <w:trPr>
          <w:trHeight w:val="720"/>
        </w:trPr>
        <w:tc>
          <w:tcPr>
            <w:tcW w:w="3600" w:type="dxa"/>
            <w:shd w:val="clear" w:color="auto" w:fill="BFBFBF" w:themeFill="background1" w:themeFillShade="BF"/>
            <w:vAlign w:val="center"/>
          </w:tcPr>
          <w:p w14:paraId="721DDA50"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Date Prepared by CPRC</w:t>
            </w:r>
          </w:p>
        </w:tc>
        <w:tc>
          <w:tcPr>
            <w:tcW w:w="6465" w:type="dxa"/>
            <w:shd w:val="clear" w:color="auto" w:fill="auto"/>
            <w:vAlign w:val="center"/>
          </w:tcPr>
          <w:p w14:paraId="72C78DB0" w14:textId="212DBB13" w:rsidR="00F75A03" w:rsidRPr="00FA2EE6" w:rsidRDefault="00595709" w:rsidP="00D56574">
            <w:pPr>
              <w:tabs>
                <w:tab w:val="left" w:pos="3969"/>
              </w:tabs>
              <w:rPr>
                <w:rFonts w:eastAsia="Times New Roman" w:cstheme="minorHAnsi"/>
                <w:bCs/>
                <w:sz w:val="24"/>
                <w:szCs w:val="24"/>
              </w:rPr>
            </w:pPr>
            <w:r w:rsidRPr="00FA2EE6">
              <w:rPr>
                <w:rFonts w:eastAsia="Times New Roman" w:cstheme="minorHAnsi"/>
                <w:bCs/>
                <w:sz w:val="24"/>
                <w:szCs w:val="24"/>
              </w:rPr>
              <w:t>May 24</w:t>
            </w:r>
            <w:r w:rsidR="00F75A03" w:rsidRPr="00FA2EE6">
              <w:rPr>
                <w:rFonts w:eastAsia="Times New Roman" w:cstheme="minorHAnsi"/>
                <w:bCs/>
                <w:sz w:val="24"/>
                <w:szCs w:val="24"/>
              </w:rPr>
              <w:t>, 2023</w:t>
            </w:r>
          </w:p>
        </w:tc>
      </w:tr>
      <w:tr w:rsidR="00F75A03" w:rsidRPr="007500CA" w14:paraId="4DECC6C0" w14:textId="77777777" w:rsidTr="00F75A03">
        <w:trPr>
          <w:trHeight w:val="720"/>
        </w:trPr>
        <w:tc>
          <w:tcPr>
            <w:tcW w:w="3600" w:type="dxa"/>
            <w:shd w:val="clear" w:color="auto" w:fill="BFBFBF" w:themeFill="background1" w:themeFillShade="BF"/>
            <w:vAlign w:val="center"/>
          </w:tcPr>
          <w:p w14:paraId="73D45DED"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Date Approved by Provost &amp; VP Academic</w:t>
            </w:r>
          </w:p>
        </w:tc>
        <w:tc>
          <w:tcPr>
            <w:tcW w:w="6465" w:type="dxa"/>
            <w:shd w:val="clear" w:color="auto" w:fill="auto"/>
            <w:vAlign w:val="center"/>
          </w:tcPr>
          <w:p w14:paraId="35245565" w14:textId="77F205C3" w:rsidR="00F75A03" w:rsidRPr="00FA2EE6" w:rsidRDefault="00595709" w:rsidP="00D56574">
            <w:pPr>
              <w:tabs>
                <w:tab w:val="left" w:pos="3969"/>
              </w:tabs>
              <w:rPr>
                <w:rFonts w:eastAsia="Times New Roman" w:cstheme="minorHAnsi"/>
                <w:bCs/>
                <w:sz w:val="24"/>
                <w:szCs w:val="24"/>
              </w:rPr>
            </w:pPr>
            <w:r w:rsidRPr="00FA2EE6">
              <w:rPr>
                <w:rFonts w:eastAsia="Times New Roman" w:cstheme="minorHAnsi"/>
                <w:bCs/>
                <w:sz w:val="24"/>
                <w:szCs w:val="24"/>
              </w:rPr>
              <w:t>June 23</w:t>
            </w:r>
            <w:r w:rsidR="00F75A03" w:rsidRPr="00FA2EE6">
              <w:rPr>
                <w:rFonts w:eastAsia="Times New Roman" w:cstheme="minorHAnsi"/>
                <w:bCs/>
                <w:sz w:val="24"/>
                <w:szCs w:val="24"/>
              </w:rPr>
              <w:t>, 2023</w:t>
            </w:r>
          </w:p>
        </w:tc>
      </w:tr>
      <w:tr w:rsidR="00F75A03" w:rsidRPr="007500CA" w14:paraId="7558919D" w14:textId="77777777" w:rsidTr="00F75A03">
        <w:trPr>
          <w:trHeight w:val="720"/>
        </w:trPr>
        <w:tc>
          <w:tcPr>
            <w:tcW w:w="3600" w:type="dxa"/>
            <w:shd w:val="clear" w:color="auto" w:fill="BFBFBF" w:themeFill="background1" w:themeFillShade="BF"/>
            <w:vAlign w:val="center"/>
          </w:tcPr>
          <w:p w14:paraId="0F91A365" w14:textId="77777777" w:rsidR="00F75A03" w:rsidRPr="00F75A03" w:rsidRDefault="00F75A03" w:rsidP="00D56574">
            <w:pPr>
              <w:tabs>
                <w:tab w:val="left" w:pos="3969"/>
              </w:tabs>
              <w:rPr>
                <w:rFonts w:eastAsia="Times New Roman" w:cstheme="minorHAnsi"/>
                <w:b/>
                <w:sz w:val="24"/>
                <w:szCs w:val="24"/>
              </w:rPr>
            </w:pPr>
            <w:r w:rsidRPr="00F75A03">
              <w:rPr>
                <w:rFonts w:eastAsia="Times New Roman" w:cstheme="minorHAnsi"/>
                <w:b/>
                <w:sz w:val="24"/>
                <w:szCs w:val="24"/>
              </w:rPr>
              <w:t>Signature of Provost &amp; VP Academic</w:t>
            </w:r>
          </w:p>
        </w:tc>
        <w:tc>
          <w:tcPr>
            <w:tcW w:w="6465" w:type="dxa"/>
            <w:shd w:val="clear" w:color="auto" w:fill="auto"/>
            <w:vAlign w:val="center"/>
          </w:tcPr>
          <w:p w14:paraId="613625E4" w14:textId="77777777" w:rsidR="00F75A03" w:rsidRPr="00F75A03" w:rsidRDefault="00F75A03" w:rsidP="00D56574">
            <w:pPr>
              <w:tabs>
                <w:tab w:val="left" w:pos="3969"/>
              </w:tabs>
              <w:rPr>
                <w:rFonts w:eastAsia="Times New Roman" w:cstheme="minorHAnsi"/>
                <w:b/>
                <w:sz w:val="24"/>
                <w:szCs w:val="24"/>
              </w:rPr>
            </w:pPr>
            <w:r w:rsidRPr="00F75A03">
              <w:rPr>
                <w:b/>
                <w:noProof/>
                <w:sz w:val="24"/>
                <w:szCs w:val="24"/>
              </w:rPr>
              <w:drawing>
                <wp:inline distT="0" distB="0" distL="0" distR="0" wp14:anchorId="24C4CBC4" wp14:editId="5F878BF7">
                  <wp:extent cx="1533525" cy="381000"/>
                  <wp:effectExtent l="0" t="0" r="9525" b="0"/>
                  <wp:docPr id="1" name="Picture 1" descr="Signature of Provost &amp; VP Academic Michael K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Provost &amp; VP Academic Michael Kah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tc>
      </w:tr>
    </w:tbl>
    <w:p w14:paraId="61D7228D" w14:textId="77777777" w:rsidR="00F75A03" w:rsidRDefault="00F75A03" w:rsidP="00F75A03">
      <w:pPr>
        <w:rPr>
          <w:rFonts w:ascii="Calibri" w:eastAsia="Times New Roman" w:hAnsi="Calibri" w:cs="Calibri"/>
          <w:lang w:val="en-US"/>
        </w:rPr>
      </w:pPr>
    </w:p>
    <w:p w14:paraId="0B09D3FB" w14:textId="67F4730C" w:rsidR="007221D7" w:rsidRPr="005C0D52" w:rsidRDefault="007221D7" w:rsidP="007221D7">
      <w:pPr>
        <w:pStyle w:val="paragraph"/>
        <w:spacing w:before="0" w:beforeAutospacing="0" w:after="0" w:afterAutospacing="0"/>
        <w:textAlignment w:val="baseline"/>
        <w:rPr>
          <w:rStyle w:val="normaltextrun"/>
          <w:rFonts w:asciiTheme="minorHAnsi" w:hAnsiTheme="minorHAnsi" w:cstheme="minorHAnsi"/>
        </w:rPr>
      </w:pPr>
      <w:r w:rsidRPr="005C0D52">
        <w:rPr>
          <w:rStyle w:val="normaltextrun"/>
          <w:rFonts w:asciiTheme="minorHAnsi" w:hAnsiTheme="minorHAnsi" w:cstheme="minorHAnsi"/>
        </w:rPr>
        <w:t>The A</w:t>
      </w:r>
      <w:r>
        <w:rPr>
          <w:rStyle w:val="normaltextrun"/>
          <w:rFonts w:asciiTheme="minorHAnsi" w:hAnsiTheme="minorHAnsi" w:cstheme="minorHAnsi"/>
        </w:rPr>
        <w:t>ncient Greek and Roman Studies Program</w:t>
      </w:r>
      <w:r w:rsidRPr="005C0D52">
        <w:rPr>
          <w:rStyle w:val="normaltextrun"/>
          <w:rFonts w:asciiTheme="minorHAnsi" w:hAnsiTheme="minorHAnsi" w:cstheme="minorHAnsi"/>
        </w:rPr>
        <w:t xml:space="preserve"> allows students to examine the daily life, arts and culture, politics and power structures of some of the most influential cultures in world history.  </w:t>
      </w:r>
      <w:r>
        <w:rPr>
          <w:rStyle w:val="normaltextrun"/>
          <w:rFonts w:asciiTheme="minorHAnsi" w:hAnsiTheme="minorHAnsi" w:cstheme="minorHAnsi"/>
        </w:rPr>
        <w:t>Students</w:t>
      </w:r>
      <w:r w:rsidRPr="005C0D52">
        <w:rPr>
          <w:rStyle w:val="normaltextrun"/>
          <w:rFonts w:asciiTheme="minorHAnsi" w:hAnsiTheme="minorHAnsi" w:cstheme="minorHAnsi"/>
        </w:rPr>
        <w:t xml:space="preserve"> are asked to consider how these concepts still inform present-day values, and to compare</w:t>
      </w:r>
      <w:r>
        <w:rPr>
          <w:rStyle w:val="normaltextrun"/>
          <w:rFonts w:asciiTheme="minorHAnsi" w:hAnsiTheme="minorHAnsi" w:cstheme="minorHAnsi"/>
        </w:rPr>
        <w:t xml:space="preserve">, </w:t>
      </w:r>
      <w:r w:rsidRPr="005C0D52">
        <w:rPr>
          <w:rStyle w:val="normaltextrun"/>
          <w:rFonts w:asciiTheme="minorHAnsi" w:hAnsiTheme="minorHAnsi" w:cstheme="minorHAnsi"/>
        </w:rPr>
        <w:t xml:space="preserve">contrast </w:t>
      </w:r>
      <w:r>
        <w:rPr>
          <w:rStyle w:val="normaltextrun"/>
          <w:rFonts w:asciiTheme="minorHAnsi" w:hAnsiTheme="minorHAnsi" w:cstheme="minorHAnsi"/>
        </w:rPr>
        <w:t xml:space="preserve">and question </w:t>
      </w:r>
      <w:r w:rsidRPr="005C0D52">
        <w:rPr>
          <w:rStyle w:val="normaltextrun"/>
          <w:rFonts w:asciiTheme="minorHAnsi" w:hAnsiTheme="minorHAnsi" w:cstheme="minorHAnsi"/>
        </w:rPr>
        <w:t xml:space="preserve">ancient sources, seeking bias and </w:t>
      </w:r>
      <w:r>
        <w:rPr>
          <w:rStyle w:val="normaltextrun"/>
          <w:rFonts w:asciiTheme="minorHAnsi" w:hAnsiTheme="minorHAnsi" w:cstheme="minorHAnsi"/>
        </w:rPr>
        <w:t>scrutinizing</w:t>
      </w:r>
      <w:r w:rsidRPr="005C0D52">
        <w:rPr>
          <w:rStyle w:val="normaltextrun"/>
          <w:rFonts w:asciiTheme="minorHAnsi" w:hAnsiTheme="minorHAnsi" w:cstheme="minorHAnsi"/>
        </w:rPr>
        <w:t xml:space="preserve"> </w:t>
      </w:r>
      <w:r w:rsidRPr="005C0D52">
        <w:rPr>
          <w:rFonts w:asciiTheme="minorHAnsi" w:hAnsiTheme="minorHAnsi" w:cstheme="minorHAnsi"/>
          <w:bCs/>
        </w:rPr>
        <w:t xml:space="preserve">the </w:t>
      </w:r>
      <w:r>
        <w:rPr>
          <w:rFonts w:asciiTheme="minorHAnsi" w:hAnsiTheme="minorHAnsi" w:cstheme="minorHAnsi"/>
          <w:bCs/>
        </w:rPr>
        <w:t>representation of some of the negative impacts of the ancient world</w:t>
      </w:r>
      <w:r w:rsidRPr="005C0D52">
        <w:rPr>
          <w:rFonts w:asciiTheme="minorHAnsi" w:hAnsiTheme="minorHAnsi" w:cstheme="minorHAnsi"/>
          <w:bCs/>
        </w:rPr>
        <w:t xml:space="preserve"> (</w:t>
      </w:r>
      <w:r>
        <w:rPr>
          <w:rFonts w:asciiTheme="minorHAnsi" w:hAnsiTheme="minorHAnsi" w:cstheme="minorHAnsi"/>
          <w:bCs/>
        </w:rPr>
        <w:t xml:space="preserve">e.g., </w:t>
      </w:r>
      <w:r w:rsidRPr="005C0D52">
        <w:rPr>
          <w:rFonts w:asciiTheme="minorHAnsi" w:hAnsiTheme="minorHAnsi" w:cstheme="minorHAnsi"/>
          <w:bCs/>
        </w:rPr>
        <w:t>slavery, sexual violence, colonization</w:t>
      </w:r>
      <w:r w:rsidR="00542F93">
        <w:rPr>
          <w:rFonts w:asciiTheme="minorHAnsi" w:hAnsiTheme="minorHAnsi" w:cstheme="minorHAnsi"/>
          <w:bCs/>
        </w:rPr>
        <w:t>, etc.</w:t>
      </w:r>
      <w:r w:rsidRPr="005C0D52">
        <w:rPr>
          <w:rFonts w:asciiTheme="minorHAnsi" w:hAnsiTheme="minorHAnsi" w:cstheme="minorHAnsi"/>
          <w:bCs/>
        </w:rPr>
        <w:t>)</w:t>
      </w:r>
      <w:r>
        <w:rPr>
          <w:rFonts w:asciiTheme="minorHAnsi" w:hAnsiTheme="minorHAnsi" w:cstheme="minorHAnsi"/>
          <w:bCs/>
        </w:rPr>
        <w:t>.</w:t>
      </w:r>
    </w:p>
    <w:p w14:paraId="1315EF45" w14:textId="77777777" w:rsidR="007221D7" w:rsidRDefault="007221D7" w:rsidP="007221D7">
      <w:pPr>
        <w:pStyle w:val="paragraph"/>
        <w:spacing w:before="0" w:beforeAutospacing="0" w:after="0" w:afterAutospacing="0"/>
        <w:textAlignment w:val="baseline"/>
        <w:rPr>
          <w:rStyle w:val="normaltextrun"/>
          <w:rFonts w:asciiTheme="minorHAnsi" w:hAnsiTheme="minorHAnsi" w:cstheme="minorHAnsi"/>
        </w:rPr>
      </w:pPr>
    </w:p>
    <w:p w14:paraId="4B88EE8D" w14:textId="3C8A8342" w:rsidR="007221D7" w:rsidRDefault="007221D7" w:rsidP="007221D7">
      <w:pPr>
        <w:rPr>
          <w:rStyle w:val="eop"/>
          <w:rFonts w:cstheme="minorHAnsi"/>
          <w:sz w:val="24"/>
          <w:szCs w:val="24"/>
        </w:rPr>
      </w:pPr>
      <w:r w:rsidRPr="00094EEB">
        <w:rPr>
          <w:rStyle w:val="eop"/>
          <w:rFonts w:cstheme="minorHAnsi"/>
          <w:sz w:val="24"/>
          <w:szCs w:val="24"/>
        </w:rPr>
        <w:t xml:space="preserve">AGRS offers small-group teaching, along with an opportunity to </w:t>
      </w:r>
      <w:r>
        <w:rPr>
          <w:rStyle w:val="eop"/>
          <w:rFonts w:cstheme="minorHAnsi"/>
          <w:sz w:val="24"/>
          <w:szCs w:val="24"/>
        </w:rPr>
        <w:t>participate in in-depth analysis of</w:t>
      </w:r>
      <w:r w:rsidRPr="00094EEB">
        <w:rPr>
          <w:rStyle w:val="eop"/>
          <w:rFonts w:cstheme="minorHAnsi"/>
          <w:sz w:val="24"/>
          <w:szCs w:val="24"/>
        </w:rPr>
        <w:t xml:space="preserve"> the ancient world through a wide range of disciplinary methods. AGRS curriculum ranges from broad interest courses in Greek </w:t>
      </w:r>
      <w:r>
        <w:rPr>
          <w:rStyle w:val="eop"/>
          <w:rFonts w:cstheme="minorHAnsi"/>
          <w:sz w:val="24"/>
          <w:szCs w:val="24"/>
        </w:rPr>
        <w:t>m</w:t>
      </w:r>
      <w:r w:rsidRPr="00094EEB">
        <w:rPr>
          <w:rStyle w:val="eop"/>
          <w:rFonts w:cstheme="minorHAnsi"/>
          <w:sz w:val="24"/>
          <w:szCs w:val="24"/>
        </w:rPr>
        <w:t>ythology, the Trojan War</w:t>
      </w:r>
      <w:r w:rsidR="00542F93">
        <w:rPr>
          <w:rStyle w:val="eop"/>
          <w:rFonts w:cstheme="minorHAnsi"/>
          <w:sz w:val="24"/>
          <w:szCs w:val="24"/>
        </w:rPr>
        <w:t>,</w:t>
      </w:r>
      <w:r w:rsidRPr="00094EEB">
        <w:rPr>
          <w:rStyle w:val="eop"/>
          <w:rFonts w:cstheme="minorHAnsi"/>
          <w:sz w:val="24"/>
          <w:szCs w:val="24"/>
        </w:rPr>
        <w:t xml:space="preserve"> and military history to focused themes (e.g., comedy</w:t>
      </w:r>
      <w:r>
        <w:rPr>
          <w:rStyle w:val="eop"/>
          <w:rFonts w:cstheme="minorHAnsi"/>
          <w:sz w:val="24"/>
          <w:szCs w:val="24"/>
        </w:rPr>
        <w:t xml:space="preserve"> in the ancient world</w:t>
      </w:r>
      <w:r w:rsidRPr="00094EEB">
        <w:rPr>
          <w:rStyle w:val="eop"/>
          <w:rFonts w:cstheme="minorHAnsi"/>
          <w:sz w:val="24"/>
          <w:szCs w:val="24"/>
        </w:rPr>
        <w:t xml:space="preserve">, </w:t>
      </w:r>
      <w:r>
        <w:rPr>
          <w:rStyle w:val="eop"/>
          <w:rFonts w:cstheme="minorHAnsi"/>
          <w:sz w:val="24"/>
          <w:szCs w:val="24"/>
        </w:rPr>
        <w:t>women in antiquity</w:t>
      </w:r>
      <w:r w:rsidRPr="00094EEB">
        <w:rPr>
          <w:rStyle w:val="eop"/>
          <w:rFonts w:cstheme="minorHAnsi"/>
          <w:sz w:val="24"/>
          <w:szCs w:val="24"/>
        </w:rPr>
        <w:t xml:space="preserve">, </w:t>
      </w:r>
      <w:r>
        <w:rPr>
          <w:rStyle w:val="eop"/>
          <w:rFonts w:cstheme="minorHAnsi"/>
          <w:sz w:val="24"/>
          <w:szCs w:val="24"/>
        </w:rPr>
        <w:t>myth and religion</w:t>
      </w:r>
      <w:r w:rsidR="00542F93">
        <w:rPr>
          <w:rStyle w:val="eop"/>
          <w:rFonts w:cstheme="minorHAnsi"/>
          <w:sz w:val="24"/>
          <w:szCs w:val="24"/>
        </w:rPr>
        <w:t>, etc.</w:t>
      </w:r>
      <w:r w:rsidRPr="00094EEB">
        <w:rPr>
          <w:rStyle w:val="eop"/>
          <w:rFonts w:cstheme="minorHAnsi"/>
          <w:sz w:val="24"/>
          <w:szCs w:val="24"/>
        </w:rPr>
        <w:t>), as well as the study of important regions and periods, and influential figures in world history.</w:t>
      </w:r>
    </w:p>
    <w:p w14:paraId="5F3471CF" w14:textId="77777777" w:rsidR="007221D7" w:rsidRDefault="007221D7" w:rsidP="007221D7">
      <w:pPr>
        <w:rPr>
          <w:rFonts w:cstheme="minorHAnsi"/>
          <w:bCs/>
          <w:sz w:val="24"/>
          <w:szCs w:val="24"/>
        </w:rPr>
      </w:pPr>
    </w:p>
    <w:p w14:paraId="79FF0330" w14:textId="28DA5558" w:rsidR="007221D7" w:rsidRDefault="007221D7" w:rsidP="007221D7">
      <w:pPr>
        <w:rPr>
          <w:rFonts w:cstheme="minorHAnsi"/>
          <w:bCs/>
          <w:sz w:val="24"/>
          <w:szCs w:val="24"/>
        </w:rPr>
      </w:pPr>
      <w:r>
        <w:rPr>
          <w:rFonts w:cstheme="minorHAnsi"/>
          <w:bCs/>
          <w:sz w:val="24"/>
          <w:szCs w:val="24"/>
        </w:rPr>
        <w:lastRenderedPageBreak/>
        <w:t>AGRS s</w:t>
      </w:r>
      <w:r w:rsidRPr="00736D4D">
        <w:rPr>
          <w:rFonts w:cstheme="minorHAnsi"/>
          <w:bCs/>
          <w:sz w:val="24"/>
          <w:szCs w:val="24"/>
        </w:rPr>
        <w:t xml:space="preserve">tudents </w:t>
      </w:r>
      <w:r>
        <w:rPr>
          <w:rFonts w:cstheme="minorHAnsi"/>
          <w:bCs/>
          <w:sz w:val="24"/>
          <w:szCs w:val="24"/>
        </w:rPr>
        <w:t>have several different pathways available to them. They may complete an Honours or</w:t>
      </w:r>
    </w:p>
    <w:p w14:paraId="472A4558" w14:textId="77777777" w:rsidR="007221D7" w:rsidRDefault="007221D7" w:rsidP="007221D7">
      <w:pPr>
        <w:rPr>
          <w:rFonts w:cstheme="minorHAnsi"/>
          <w:bCs/>
          <w:sz w:val="24"/>
          <w:szCs w:val="24"/>
        </w:rPr>
      </w:pPr>
      <w:r>
        <w:rPr>
          <w:rFonts w:cstheme="minorHAnsi"/>
          <w:bCs/>
          <w:sz w:val="24"/>
          <w:szCs w:val="24"/>
        </w:rPr>
        <w:t>General BA</w:t>
      </w:r>
      <w:r w:rsidRPr="00736D4D">
        <w:rPr>
          <w:rFonts w:cstheme="minorHAnsi"/>
          <w:bCs/>
          <w:sz w:val="24"/>
          <w:szCs w:val="24"/>
        </w:rPr>
        <w:t xml:space="preserve">. </w:t>
      </w:r>
      <w:r>
        <w:rPr>
          <w:rFonts w:cstheme="minorHAnsi"/>
          <w:bCs/>
          <w:sz w:val="24"/>
          <w:szCs w:val="24"/>
        </w:rPr>
        <w:t>They also have the option to complete a</w:t>
      </w:r>
      <w:r w:rsidRPr="00736D4D">
        <w:rPr>
          <w:rFonts w:cstheme="minorHAnsi"/>
          <w:bCs/>
          <w:sz w:val="24"/>
          <w:szCs w:val="24"/>
        </w:rPr>
        <w:t xml:space="preserve"> Specialization in Greek &amp; Latin</w:t>
      </w:r>
      <w:r>
        <w:rPr>
          <w:rFonts w:cstheme="minorHAnsi"/>
          <w:bCs/>
          <w:sz w:val="24"/>
          <w:szCs w:val="24"/>
        </w:rPr>
        <w:t>, participate in a co-op program or international fieldwork during their studies.</w:t>
      </w:r>
    </w:p>
    <w:p w14:paraId="253ED0A9" w14:textId="77777777" w:rsidR="00F75A03" w:rsidRDefault="00F75A03" w:rsidP="00F75A03">
      <w:pPr>
        <w:rPr>
          <w:rFonts w:ascii="Arial Black" w:eastAsia="Times New Roman" w:hAnsi="Arial Black" w:cs="Calibri"/>
          <w:b/>
        </w:rPr>
      </w:pPr>
    </w:p>
    <w:p w14:paraId="31988BF5" w14:textId="77777777" w:rsidR="007221D7" w:rsidRPr="00093FDE" w:rsidRDefault="007221D7" w:rsidP="007221D7">
      <w:pPr>
        <w:rPr>
          <w:rFonts w:ascii="Arial Black" w:eastAsia="Times New Roman" w:hAnsi="Arial Black" w:cs="Calibri"/>
          <w:b/>
        </w:rPr>
      </w:pPr>
      <w:r w:rsidRPr="00093FDE">
        <w:rPr>
          <w:rFonts w:ascii="Arial Black" w:eastAsia="Times New Roman" w:hAnsi="Arial Black" w:cs="Calibri"/>
          <w:b/>
        </w:rPr>
        <w:t>Overview</w:t>
      </w:r>
    </w:p>
    <w:p w14:paraId="443DF11F" w14:textId="77777777" w:rsidR="007221D7" w:rsidRDefault="007221D7" w:rsidP="007221D7">
      <w:pPr>
        <w:rPr>
          <w:rFonts w:ascii="Calibri" w:eastAsia="Calibri" w:hAnsi="Calibri" w:cs="Calibri"/>
          <w:sz w:val="24"/>
          <w:szCs w:val="24"/>
          <w:lang w:val="en-US" w:eastAsia="zh-CN"/>
        </w:rPr>
      </w:pPr>
    </w:p>
    <w:p w14:paraId="1758182B" w14:textId="77777777" w:rsidR="007221D7" w:rsidRPr="00932AE6" w:rsidRDefault="007221D7" w:rsidP="007221D7">
      <w:pPr>
        <w:rPr>
          <w:rFonts w:ascii="Calibri" w:eastAsia="Times New Roman" w:hAnsi="Calibri" w:cs="Calibri"/>
          <w:b/>
          <w:sz w:val="24"/>
          <w:szCs w:val="24"/>
        </w:rPr>
      </w:pPr>
      <w:r w:rsidRPr="00932AE6">
        <w:rPr>
          <w:rFonts w:ascii="Calibri" w:eastAsia="Calibri" w:hAnsi="Calibri" w:cs="Calibri"/>
          <w:sz w:val="24"/>
          <w:szCs w:val="24"/>
          <w:lang w:val="en-US" w:eastAsia="zh-CN"/>
        </w:rPr>
        <w:t>During the 202</w:t>
      </w:r>
      <w:r>
        <w:rPr>
          <w:rFonts w:ascii="Calibri" w:eastAsia="Calibri" w:hAnsi="Calibri" w:cs="Calibri"/>
          <w:sz w:val="24"/>
          <w:szCs w:val="24"/>
          <w:lang w:val="en-US" w:eastAsia="zh-CN"/>
        </w:rPr>
        <w:t>1</w:t>
      </w:r>
      <w:r w:rsidRPr="00932AE6">
        <w:rPr>
          <w:rFonts w:ascii="Calibri" w:eastAsia="Calibri" w:hAnsi="Calibri" w:cs="Calibri"/>
          <w:sz w:val="24"/>
          <w:szCs w:val="24"/>
          <w:lang w:val="en-US" w:eastAsia="zh-CN"/>
        </w:rPr>
        <w:t>-202</w:t>
      </w:r>
      <w:r>
        <w:rPr>
          <w:rFonts w:ascii="Calibri" w:eastAsia="Calibri" w:hAnsi="Calibri" w:cs="Calibri"/>
          <w:sz w:val="24"/>
          <w:szCs w:val="24"/>
          <w:lang w:val="en-US" w:eastAsia="zh-CN"/>
        </w:rPr>
        <w:t>2</w:t>
      </w:r>
      <w:r w:rsidRPr="00932AE6">
        <w:rPr>
          <w:rFonts w:ascii="Calibri" w:eastAsia="Calibri" w:hAnsi="Calibri" w:cs="Calibri"/>
          <w:sz w:val="24"/>
          <w:szCs w:val="24"/>
          <w:lang w:val="en-US" w:eastAsia="zh-CN"/>
        </w:rPr>
        <w:t xml:space="preserve"> academic year, the </w:t>
      </w:r>
      <w:r>
        <w:rPr>
          <w:rFonts w:ascii="Calibri" w:eastAsia="Calibri" w:hAnsi="Calibri" w:cs="Calibri"/>
          <w:sz w:val="24"/>
          <w:szCs w:val="24"/>
          <w:lang w:val="en-US" w:eastAsia="zh-CN"/>
        </w:rPr>
        <w:t>BA in Ancient Greek and Roman Studies program</w:t>
      </w:r>
      <w:r w:rsidRPr="00932AE6">
        <w:rPr>
          <w:rFonts w:ascii="Calibri" w:eastAsia="Calibri" w:hAnsi="Calibri" w:cs="Calibri"/>
          <w:sz w:val="24"/>
          <w:szCs w:val="24"/>
          <w:lang w:val="en-US" w:eastAsia="zh-CN"/>
        </w:rPr>
        <w:t xml:space="preserve"> underwent a review.</w:t>
      </w:r>
      <w:r w:rsidRPr="00932AE6">
        <w:rPr>
          <w:rFonts w:ascii="Calibri" w:eastAsia="Times New Roman" w:hAnsi="Calibri" w:cs="Calibri"/>
          <w:sz w:val="24"/>
          <w:szCs w:val="24"/>
          <w:lang w:val="en-US"/>
        </w:rPr>
        <w:t xml:space="preserve"> Two </w:t>
      </w:r>
      <w:r w:rsidRPr="00932AE6">
        <w:rPr>
          <w:rFonts w:ascii="Calibri" w:eastAsia="Times New Roman" w:hAnsi="Calibri" w:cs="Calibri"/>
          <w:noProof/>
          <w:sz w:val="24"/>
          <w:szCs w:val="24"/>
          <w:lang w:val="en-US"/>
        </w:rPr>
        <w:t>arm</w:t>
      </w:r>
      <w:r w:rsidRPr="00932AE6">
        <w:rPr>
          <w:rFonts w:ascii="Calibri" w:eastAsia="Times New Roman" w:hAnsi="Calibri" w:cs="Calibri"/>
          <w:sz w:val="24"/>
          <w:szCs w:val="24"/>
          <w:lang w:val="en-US"/>
        </w:rPr>
        <w:t xml:space="preserve">’s-length </w:t>
      </w:r>
      <w:r w:rsidRPr="00932AE6">
        <w:rPr>
          <w:rFonts w:ascii="Calibri" w:eastAsia="Times New Roman" w:hAnsi="Calibri" w:cs="Calibri"/>
          <w:sz w:val="24"/>
          <w:szCs w:val="24"/>
        </w:rPr>
        <w:t>external reviewers</w:t>
      </w:r>
      <w:r>
        <w:rPr>
          <w:rFonts w:ascii="Calibri" w:eastAsia="Times New Roman" w:hAnsi="Calibri" w:cs="Calibri"/>
          <w:sz w:val="24"/>
          <w:szCs w:val="24"/>
        </w:rPr>
        <w:t>, Dr. Peter Miller, University of Winnipeg, and Dr. Christina Vester, University of Waterloo</w:t>
      </w:r>
      <w:r w:rsidRPr="00D54197">
        <w:rPr>
          <w:rFonts w:ascii="Calibri" w:eastAsia="Times New Roman" w:hAnsi="Calibri" w:cs="Calibri"/>
          <w:sz w:val="24"/>
          <w:szCs w:val="24"/>
          <w:lang w:val="en-US"/>
        </w:rPr>
        <w:t xml:space="preserve"> were invited to review the self-study documentation. The </w:t>
      </w:r>
      <w:r>
        <w:rPr>
          <w:rFonts w:ascii="Calibri" w:eastAsia="Times New Roman" w:hAnsi="Calibri" w:cs="Calibri"/>
          <w:sz w:val="24"/>
          <w:szCs w:val="24"/>
          <w:lang w:val="en-US"/>
        </w:rPr>
        <w:t xml:space="preserve">site </w:t>
      </w:r>
      <w:r w:rsidRPr="00D54197">
        <w:rPr>
          <w:rFonts w:ascii="Calibri" w:eastAsia="Times New Roman" w:hAnsi="Calibri" w:cs="Calibri"/>
          <w:sz w:val="24"/>
          <w:szCs w:val="24"/>
          <w:lang w:val="en-US"/>
        </w:rPr>
        <w:t xml:space="preserve">visit took place on </w:t>
      </w:r>
      <w:r>
        <w:rPr>
          <w:rFonts w:ascii="Calibri" w:eastAsia="Times New Roman" w:hAnsi="Calibri" w:cs="Calibri"/>
          <w:sz w:val="24"/>
          <w:szCs w:val="24"/>
          <w:lang w:val="en-US"/>
        </w:rPr>
        <w:t>December 5-6</w:t>
      </w:r>
      <w:r w:rsidRPr="00D54197">
        <w:rPr>
          <w:rFonts w:ascii="Calibri" w:eastAsia="Times New Roman" w:hAnsi="Calibri" w:cs="Calibri"/>
          <w:sz w:val="24"/>
          <w:szCs w:val="24"/>
          <w:lang w:val="en-US"/>
        </w:rPr>
        <w:t>, 2022.</w:t>
      </w:r>
      <w:r>
        <w:rPr>
          <w:rFonts w:ascii="Calibri" w:eastAsia="Times New Roman" w:hAnsi="Calibri" w:cs="Calibri"/>
          <w:sz w:val="24"/>
          <w:szCs w:val="24"/>
          <w:lang w:val="en-US"/>
        </w:rPr>
        <w:t xml:space="preserve"> Dr. Deborah White, internal representative, from the Department of Sociology, participated in the site visit.</w:t>
      </w:r>
    </w:p>
    <w:p w14:paraId="29A3DE4C" w14:textId="77777777" w:rsidR="007221D7" w:rsidRPr="00932AE6" w:rsidRDefault="007221D7" w:rsidP="007221D7">
      <w:pPr>
        <w:tabs>
          <w:tab w:val="left" w:pos="3969"/>
        </w:tabs>
        <w:rPr>
          <w:rFonts w:ascii="Calibri" w:eastAsia="Times New Roman" w:hAnsi="Calibri" w:cs="Calibri"/>
          <w:sz w:val="24"/>
          <w:szCs w:val="24"/>
        </w:rPr>
      </w:pPr>
    </w:p>
    <w:p w14:paraId="0E93D7B0" w14:textId="77777777" w:rsidR="007221D7" w:rsidRPr="00932AE6" w:rsidRDefault="007221D7" w:rsidP="007221D7">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This Final Assessment Report (FAR), in accordance with Trent University’s Institutional Quality Assurance Policy (IQAP), provides a synthesis of the cyclical review of the degree programs. The report considers: the </w:t>
      </w:r>
      <w:r w:rsidRPr="00691DEC">
        <w:rPr>
          <w:rFonts w:ascii="Calibri" w:eastAsia="Times New Roman" w:hAnsi="Calibri" w:cs="Calibri"/>
          <w:sz w:val="24"/>
          <w:szCs w:val="24"/>
          <w:u w:val="single"/>
        </w:rPr>
        <w:t>Self-Stud</w:t>
      </w:r>
      <w:r>
        <w:rPr>
          <w:rFonts w:ascii="Calibri" w:eastAsia="Times New Roman" w:hAnsi="Calibri" w:cs="Calibri"/>
          <w:sz w:val="24"/>
          <w:szCs w:val="24"/>
          <w:u w:val="single"/>
        </w:rPr>
        <w:t>y</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External Reviewers’ Report</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Program Response</w:t>
      </w:r>
      <w:r w:rsidRPr="00932AE6">
        <w:rPr>
          <w:rFonts w:ascii="Calibri" w:eastAsia="Times New Roman" w:hAnsi="Calibri" w:cs="Calibri"/>
          <w:sz w:val="24"/>
          <w:szCs w:val="24"/>
        </w:rPr>
        <w:t xml:space="preserve">, and the </w:t>
      </w:r>
      <w:r w:rsidRPr="00932AE6">
        <w:rPr>
          <w:rFonts w:ascii="Calibri" w:eastAsia="Times New Roman" w:hAnsi="Calibri" w:cs="Calibri"/>
          <w:sz w:val="24"/>
          <w:szCs w:val="24"/>
          <w:u w:val="single"/>
        </w:rPr>
        <w:t>Decanal Response</w:t>
      </w:r>
      <w:r w:rsidRPr="00932AE6">
        <w:rPr>
          <w:rFonts w:ascii="Calibri" w:eastAsia="Times New Roman" w:hAnsi="Calibri" w:cs="Calibri"/>
          <w:sz w:val="24"/>
          <w:szCs w:val="24"/>
        </w:rPr>
        <w:t xml:space="preserve">. </w:t>
      </w:r>
    </w:p>
    <w:p w14:paraId="58C638C1" w14:textId="77777777" w:rsidR="007221D7" w:rsidRPr="00341070" w:rsidRDefault="007221D7" w:rsidP="007221D7">
      <w:pPr>
        <w:tabs>
          <w:tab w:val="left" w:pos="3969"/>
        </w:tabs>
        <w:rPr>
          <w:rFonts w:ascii="Calibri" w:eastAsia="Times New Roman" w:hAnsi="Calibri" w:cs="Calibri"/>
          <w:sz w:val="24"/>
          <w:szCs w:val="24"/>
          <w:highlight w:val="yellow"/>
        </w:rPr>
      </w:pPr>
    </w:p>
    <w:p w14:paraId="477C1855" w14:textId="5B08C6B1" w:rsidR="007221D7" w:rsidRPr="00932AE6" w:rsidRDefault="007221D7" w:rsidP="007221D7">
      <w:pPr>
        <w:tabs>
          <w:tab w:val="left" w:pos="3969"/>
        </w:tabs>
        <w:rPr>
          <w:rFonts w:ascii="Calibri" w:eastAsia="Times New Roman" w:hAnsi="Calibri" w:cs="Calibri"/>
          <w:sz w:val="24"/>
          <w:szCs w:val="24"/>
        </w:rPr>
      </w:pPr>
      <w:r w:rsidRPr="00FE42AA">
        <w:rPr>
          <w:rFonts w:ascii="Calibri" w:eastAsia="Times New Roman" w:hAnsi="Calibri" w:cs="Calibri"/>
          <w:sz w:val="24"/>
          <w:szCs w:val="24"/>
        </w:rPr>
        <w:t xml:space="preserve">A summary of the review process is as follows: the academic unit completed a self-study that addressed all components of the evaluation criteria as outlined in Trent’s IQAP. Appendices included: Curriculum Vitae, Course Syllabi, Data Tables, Student and Alumni Surveys and a Library Statement of Support. Qualified external reviewers were invited to conduct a review of the programs that involved a review of all relevant documentation (self-studies, appendices, and IQAP policy) and participation in a virtual visit. During the virtual site visit, reviewers met with senior administration, </w:t>
      </w:r>
      <w:r w:rsidRPr="00FE42AA">
        <w:rPr>
          <w:rFonts w:ascii="Calibri" w:eastAsia="Times New Roman" w:hAnsi="Calibri" w:cs="Calibri"/>
          <w:noProof/>
          <w:sz w:val="24"/>
          <w:szCs w:val="24"/>
        </w:rPr>
        <w:t>faculty,</w:t>
      </w:r>
      <w:r w:rsidRPr="00FE42AA">
        <w:rPr>
          <w:rFonts w:ascii="Calibri" w:eastAsia="Times New Roman" w:hAnsi="Calibri" w:cs="Calibri"/>
          <w:sz w:val="24"/>
          <w:szCs w:val="24"/>
        </w:rPr>
        <w:t xml:space="preserve"> students</w:t>
      </w:r>
      <w:r w:rsidR="00542F93">
        <w:rPr>
          <w:rFonts w:ascii="Calibri" w:eastAsia="Times New Roman" w:hAnsi="Calibri" w:cs="Calibri"/>
          <w:sz w:val="24"/>
          <w:szCs w:val="24"/>
        </w:rPr>
        <w:t>,</w:t>
      </w:r>
      <w:r w:rsidRPr="00FE42AA">
        <w:rPr>
          <w:rFonts w:ascii="Calibri" w:eastAsia="Times New Roman" w:hAnsi="Calibri" w:cs="Calibri"/>
          <w:sz w:val="24"/>
          <w:szCs w:val="24"/>
        </w:rPr>
        <w:t xml:space="preserve"> and staff.</w:t>
      </w:r>
    </w:p>
    <w:p w14:paraId="7EBE5502" w14:textId="77777777" w:rsidR="007221D7" w:rsidRPr="00932AE6" w:rsidRDefault="007221D7" w:rsidP="007221D7">
      <w:pPr>
        <w:tabs>
          <w:tab w:val="left" w:pos="3969"/>
        </w:tabs>
        <w:rPr>
          <w:rFonts w:ascii="Calibri" w:eastAsia="Times New Roman" w:hAnsi="Calibri" w:cs="Calibri"/>
          <w:sz w:val="24"/>
          <w:szCs w:val="24"/>
        </w:rPr>
      </w:pPr>
    </w:p>
    <w:p w14:paraId="66D02FA6" w14:textId="77777777" w:rsidR="007221D7" w:rsidRDefault="007221D7" w:rsidP="007221D7">
      <w:pPr>
        <w:tabs>
          <w:tab w:val="left" w:pos="3969"/>
        </w:tabs>
        <w:rPr>
          <w:rFonts w:ascii="Calibri" w:eastAsia="Times New Roman" w:hAnsi="Calibri" w:cs="Calibri"/>
          <w:sz w:val="24"/>
          <w:szCs w:val="24"/>
        </w:rPr>
      </w:pPr>
      <w:r w:rsidRPr="00D54197">
        <w:rPr>
          <w:rFonts w:ascii="Calibri" w:eastAsia="Times New Roman" w:hAnsi="Calibri" w:cs="Calibri"/>
          <w:sz w:val="24"/>
          <w:szCs w:val="24"/>
        </w:rPr>
        <w:t xml:space="preserve">The External Reviewers’ Report identified </w:t>
      </w:r>
      <w:r>
        <w:rPr>
          <w:rFonts w:ascii="Calibri" w:eastAsia="Times New Roman" w:hAnsi="Calibri" w:cs="Calibri"/>
          <w:sz w:val="24"/>
          <w:szCs w:val="24"/>
        </w:rPr>
        <w:t>nine</w:t>
      </w:r>
      <w:r w:rsidRPr="00D54197">
        <w:rPr>
          <w:rFonts w:ascii="Calibri" w:eastAsia="Times New Roman" w:hAnsi="Calibri" w:cs="Calibri"/>
          <w:sz w:val="24"/>
          <w:szCs w:val="24"/>
        </w:rPr>
        <w:t xml:space="preserve"> (</w:t>
      </w:r>
      <w:r>
        <w:rPr>
          <w:rFonts w:ascii="Calibri" w:eastAsia="Times New Roman" w:hAnsi="Calibri" w:cs="Calibri"/>
          <w:sz w:val="24"/>
          <w:szCs w:val="24"/>
        </w:rPr>
        <w:t>9</w:t>
      </w:r>
      <w:r w:rsidRPr="00D54197">
        <w:rPr>
          <w:rFonts w:ascii="Calibri" w:eastAsia="Times New Roman" w:hAnsi="Calibri" w:cs="Calibri"/>
          <w:sz w:val="24"/>
          <w:szCs w:val="24"/>
        </w:rPr>
        <w:t>)</w:t>
      </w:r>
      <w:r>
        <w:rPr>
          <w:rFonts w:ascii="Calibri" w:eastAsia="Times New Roman" w:hAnsi="Calibri" w:cs="Calibri"/>
          <w:sz w:val="24"/>
          <w:szCs w:val="24"/>
        </w:rPr>
        <w:t xml:space="preserve"> recommendations with the primary focus being to provide a program that is both sustainable and of high quality. Ideally, recommendations will focus on a culture of ongoing and continuous </w:t>
      </w:r>
      <w:proofErr w:type="gramStart"/>
      <w:r>
        <w:rPr>
          <w:rFonts w:ascii="Calibri" w:eastAsia="Times New Roman" w:hAnsi="Calibri" w:cs="Calibri"/>
          <w:sz w:val="24"/>
          <w:szCs w:val="24"/>
        </w:rPr>
        <w:t>improvement, and</w:t>
      </w:r>
      <w:proofErr w:type="gramEnd"/>
      <w:r>
        <w:rPr>
          <w:rFonts w:ascii="Calibri" w:eastAsia="Times New Roman" w:hAnsi="Calibri" w:cs="Calibri"/>
          <w:sz w:val="24"/>
          <w:szCs w:val="24"/>
        </w:rPr>
        <w:t xml:space="preserve"> prioritizing student-centred learning and experiences.</w:t>
      </w:r>
    </w:p>
    <w:p w14:paraId="5BC0F24F" w14:textId="77777777" w:rsidR="007221D7" w:rsidRDefault="007221D7" w:rsidP="007221D7">
      <w:pPr>
        <w:tabs>
          <w:tab w:val="left" w:pos="3969"/>
        </w:tabs>
        <w:rPr>
          <w:rFonts w:ascii="Calibri" w:eastAsia="Times New Roman" w:hAnsi="Calibri" w:cs="Calibri"/>
          <w:sz w:val="24"/>
          <w:szCs w:val="24"/>
        </w:rPr>
      </w:pPr>
    </w:p>
    <w:p w14:paraId="141C95F8" w14:textId="77777777" w:rsidR="007221D7" w:rsidRDefault="007221D7" w:rsidP="007221D7">
      <w:pPr>
        <w:tabs>
          <w:tab w:val="left" w:pos="3969"/>
        </w:tabs>
        <w:rPr>
          <w:rFonts w:ascii="Calibri" w:eastAsia="Times New Roman" w:hAnsi="Calibri" w:cs="Calibri"/>
          <w:sz w:val="24"/>
          <w:szCs w:val="24"/>
        </w:rPr>
      </w:pPr>
      <w:r>
        <w:rPr>
          <w:rFonts w:ascii="Calibri" w:eastAsia="Times New Roman" w:hAnsi="Calibri" w:cs="Calibri"/>
          <w:sz w:val="24"/>
          <w:szCs w:val="24"/>
        </w:rPr>
        <w:t xml:space="preserve">Following receipt of the External Reviewers’ Report, the Program and Dean provided responses to the Report. Based on the four review documents, the Cyclical Program Review Committee (CPRC) then reviewed and assessed the quality of the degree programs and reported on significant program strengths, opportunities for improvement and enhancement, and the implementation of recommendations. </w:t>
      </w:r>
    </w:p>
    <w:p w14:paraId="27B219B2" w14:textId="77777777" w:rsidR="007221D7" w:rsidRDefault="007221D7" w:rsidP="007221D7">
      <w:pPr>
        <w:tabs>
          <w:tab w:val="left" w:pos="3969"/>
        </w:tabs>
        <w:rPr>
          <w:rFonts w:ascii="Calibri" w:eastAsia="Times New Roman" w:hAnsi="Calibri" w:cs="Calibri"/>
          <w:sz w:val="24"/>
          <w:szCs w:val="24"/>
        </w:rPr>
      </w:pPr>
    </w:p>
    <w:p w14:paraId="769089E4" w14:textId="77777777" w:rsidR="007221D7" w:rsidRPr="00B1258D" w:rsidRDefault="007221D7" w:rsidP="007221D7">
      <w:pPr>
        <w:tabs>
          <w:tab w:val="left" w:pos="3969"/>
        </w:tabs>
        <w:rPr>
          <w:rFonts w:ascii="Calibri" w:eastAsia="Times New Roman" w:hAnsi="Calibri" w:cs="Calibri"/>
          <w:sz w:val="24"/>
          <w:szCs w:val="24"/>
        </w:rPr>
      </w:pPr>
      <w:r w:rsidRPr="00690145">
        <w:rPr>
          <w:rFonts w:ascii="Calibri" w:eastAsia="Times New Roman" w:hAnsi="Calibri" w:cs="Calibri"/>
          <w:sz w:val="24"/>
          <w:szCs w:val="24"/>
        </w:rPr>
        <w:t xml:space="preserve">The Implementation Plan identifies </w:t>
      </w:r>
      <w:r w:rsidRPr="00684D3C">
        <w:rPr>
          <w:rFonts w:ascii="Calibri" w:eastAsia="Times New Roman" w:hAnsi="Calibri" w:cs="Calibri"/>
          <w:sz w:val="24"/>
          <w:szCs w:val="24"/>
        </w:rPr>
        <w:t xml:space="preserve">six (6) recommendations for </w:t>
      </w:r>
      <w:r w:rsidRPr="00684D3C">
        <w:rPr>
          <w:rFonts w:ascii="Calibri" w:eastAsia="Times New Roman" w:hAnsi="Calibri" w:cs="Calibri"/>
          <w:noProof/>
          <w:sz w:val="24"/>
          <w:szCs w:val="24"/>
        </w:rPr>
        <w:t>implementation</w:t>
      </w:r>
      <w:r w:rsidRPr="00684D3C">
        <w:rPr>
          <w:rFonts w:ascii="Calibri" w:eastAsia="Times New Roman" w:hAnsi="Calibri" w:cs="Calibri"/>
          <w:sz w:val="24"/>
          <w:szCs w:val="24"/>
        </w:rPr>
        <w:t xml:space="preserve"> and </w:t>
      </w:r>
      <w:r w:rsidRPr="00684D3C">
        <w:rPr>
          <w:rFonts w:ascii="Calibri" w:eastAsia="Times New Roman" w:hAnsi="Calibri" w:cs="Calibri"/>
          <w:noProof/>
          <w:sz w:val="24"/>
          <w:szCs w:val="24"/>
        </w:rPr>
        <w:t>specifies the</w:t>
      </w:r>
      <w:r w:rsidRPr="00684D3C">
        <w:rPr>
          <w:rFonts w:ascii="Calibri" w:eastAsia="Times New Roman" w:hAnsi="Calibri" w:cs="Calibri"/>
          <w:sz w:val="24"/>
          <w:szCs w:val="24"/>
        </w:rPr>
        <w:t xml:space="preserve"> proposed follow-up and the person(s) responsible for leading the follow-up. The Academic Unit, in consultation with their </w:t>
      </w:r>
      <w:proofErr w:type="gramStart"/>
      <w:r w:rsidRPr="00684D3C">
        <w:rPr>
          <w:rFonts w:ascii="Calibri" w:eastAsia="Times New Roman" w:hAnsi="Calibri" w:cs="Calibri"/>
          <w:sz w:val="24"/>
          <w:szCs w:val="24"/>
        </w:rPr>
        <w:t>Dean</w:t>
      </w:r>
      <w:proofErr w:type="gramEnd"/>
      <w:r w:rsidRPr="00684D3C">
        <w:rPr>
          <w:rFonts w:ascii="Calibri" w:eastAsia="Times New Roman" w:hAnsi="Calibri" w:cs="Calibri"/>
          <w:sz w:val="24"/>
          <w:szCs w:val="24"/>
        </w:rPr>
        <w:t xml:space="preserve">, will submit an Implementation Report in response to the recommendations identified for follow-up. The Report is due </w:t>
      </w:r>
      <w:r>
        <w:rPr>
          <w:rFonts w:ascii="Calibri" w:eastAsia="Times New Roman" w:hAnsi="Calibri" w:cs="Calibri"/>
          <w:sz w:val="24"/>
          <w:szCs w:val="24"/>
        </w:rPr>
        <w:t>April</w:t>
      </w:r>
      <w:r w:rsidRPr="00684D3C">
        <w:rPr>
          <w:rFonts w:ascii="Calibri" w:eastAsia="Times New Roman" w:hAnsi="Calibri" w:cs="Calibri"/>
          <w:sz w:val="24"/>
          <w:szCs w:val="24"/>
        </w:rPr>
        <w:t xml:space="preserve"> 1, 2024.</w:t>
      </w:r>
    </w:p>
    <w:p w14:paraId="2206F3EE" w14:textId="77777777" w:rsidR="007221D7" w:rsidRPr="00A34A3A" w:rsidRDefault="007221D7" w:rsidP="007221D7">
      <w:pPr>
        <w:rPr>
          <w:rFonts w:ascii="Calibri" w:eastAsia="Times New Roman" w:hAnsi="Calibri" w:cs="Calibri"/>
          <w:b/>
          <w:sz w:val="24"/>
          <w:szCs w:val="24"/>
        </w:rPr>
      </w:pPr>
    </w:p>
    <w:p w14:paraId="6A966F2B" w14:textId="77777777" w:rsidR="00DE0244" w:rsidRDefault="00DE0244" w:rsidP="007221D7">
      <w:pPr>
        <w:rPr>
          <w:rFonts w:ascii="Arial Black" w:eastAsia="Times New Roman" w:hAnsi="Arial Black" w:cs="Calibri"/>
          <w:b/>
        </w:rPr>
      </w:pPr>
    </w:p>
    <w:p w14:paraId="623E44EA" w14:textId="77777777" w:rsidR="00DE0244" w:rsidRDefault="00DE0244" w:rsidP="007221D7">
      <w:pPr>
        <w:rPr>
          <w:rFonts w:ascii="Arial Black" w:eastAsia="Times New Roman" w:hAnsi="Arial Black" w:cs="Calibri"/>
          <w:b/>
        </w:rPr>
      </w:pPr>
    </w:p>
    <w:p w14:paraId="7FC8ADED" w14:textId="2833B1F1" w:rsidR="007221D7" w:rsidRPr="00B035B5" w:rsidRDefault="007221D7" w:rsidP="007221D7">
      <w:pPr>
        <w:rPr>
          <w:rFonts w:ascii="Arial Black" w:eastAsia="Times New Roman" w:hAnsi="Arial Black" w:cs="Calibri"/>
          <w:b/>
        </w:rPr>
      </w:pPr>
      <w:r w:rsidRPr="00B035B5">
        <w:rPr>
          <w:rFonts w:ascii="Arial Black" w:eastAsia="Times New Roman" w:hAnsi="Arial Black" w:cs="Calibri"/>
          <w:b/>
        </w:rPr>
        <w:t>Significant Program Strengths</w:t>
      </w:r>
    </w:p>
    <w:p w14:paraId="50C54D57" w14:textId="77777777" w:rsidR="007221D7" w:rsidRDefault="007221D7" w:rsidP="007221D7">
      <w:pPr>
        <w:rPr>
          <w:rFonts w:ascii="Calibri" w:eastAsia="Times New Roman" w:hAnsi="Calibri" w:cs="Calibri"/>
          <w:b/>
          <w:sz w:val="24"/>
          <w:szCs w:val="24"/>
        </w:rPr>
      </w:pPr>
    </w:p>
    <w:p w14:paraId="3C34E057" w14:textId="15FCE0D3" w:rsidR="007221D7" w:rsidRPr="00E56A94" w:rsidRDefault="007221D7" w:rsidP="007221D7">
      <w:pPr>
        <w:rPr>
          <w:rFonts w:cstheme="minorHAnsi"/>
          <w:bCs/>
          <w:sz w:val="24"/>
          <w:szCs w:val="24"/>
        </w:rPr>
      </w:pPr>
      <w:r>
        <w:rPr>
          <w:rFonts w:ascii="Calibri" w:eastAsia="Times New Roman" w:hAnsi="Calibri" w:cs="Calibri"/>
          <w:bCs/>
          <w:sz w:val="24"/>
          <w:szCs w:val="24"/>
        </w:rPr>
        <w:lastRenderedPageBreak/>
        <w:t>Many attributes of the AGRS program merit commendation. The external review team took note of the depth and breadth of the curriculum, remarking that the program is ‘exceedingly solid in its coverage of the three major pillars of the discipline (archaeology, history</w:t>
      </w:r>
      <w:r w:rsidR="00542F93">
        <w:rPr>
          <w:rFonts w:ascii="Calibri" w:eastAsia="Times New Roman" w:hAnsi="Calibri" w:cs="Calibri"/>
          <w:bCs/>
          <w:sz w:val="24"/>
          <w:szCs w:val="24"/>
        </w:rPr>
        <w:t>,</w:t>
      </w:r>
      <w:r>
        <w:rPr>
          <w:rFonts w:ascii="Calibri" w:eastAsia="Times New Roman" w:hAnsi="Calibri" w:cs="Calibri"/>
          <w:bCs/>
          <w:sz w:val="24"/>
          <w:szCs w:val="24"/>
        </w:rPr>
        <w:t xml:space="preserve"> and literature)’ while also maintaining an expansive offering in topics courses such as</w:t>
      </w:r>
      <w:r>
        <w:t xml:space="preserve"> </w:t>
      </w:r>
      <w:r w:rsidRPr="00C04DB7">
        <w:rPr>
          <w:rFonts w:cstheme="minorHAnsi"/>
          <w:bCs/>
          <w:sz w:val="24"/>
          <w:szCs w:val="24"/>
        </w:rPr>
        <w:t>gladiators, gender, identity, dining and food, Christianity</w:t>
      </w:r>
      <w:r w:rsidR="00542F93">
        <w:rPr>
          <w:rFonts w:cstheme="minorHAnsi"/>
          <w:bCs/>
          <w:sz w:val="24"/>
          <w:szCs w:val="24"/>
        </w:rPr>
        <w:t>,</w:t>
      </w:r>
      <w:r w:rsidRPr="00C04DB7">
        <w:rPr>
          <w:rFonts w:cstheme="minorHAnsi"/>
          <w:bCs/>
          <w:sz w:val="24"/>
          <w:szCs w:val="24"/>
        </w:rPr>
        <w:t xml:space="preserve"> and ancient cult</w:t>
      </w:r>
      <w:r>
        <w:rPr>
          <w:rFonts w:cstheme="minorHAnsi"/>
          <w:bCs/>
          <w:sz w:val="24"/>
          <w:szCs w:val="24"/>
        </w:rPr>
        <w:t>.  They also praised the Program for the extent of curriculum revision undertaken since the last cyclical review and commented on the Program’s response to a major shift taking place across the discipline. The program was described as ‘</w:t>
      </w:r>
      <w:r w:rsidRPr="00C04DB7">
        <w:rPr>
          <w:rFonts w:cstheme="minorHAnsi"/>
          <w:bCs/>
          <w:sz w:val="24"/>
          <w:szCs w:val="24"/>
        </w:rPr>
        <w:t xml:space="preserve">well ahead of the </w:t>
      </w:r>
      <w:r w:rsidRPr="00E56A94">
        <w:rPr>
          <w:rFonts w:cstheme="minorHAnsi"/>
          <w:bCs/>
          <w:sz w:val="24"/>
          <w:szCs w:val="24"/>
        </w:rPr>
        <w:t>curve in the … move from valorizing Greece and Rome as Western models, to working with Greek and Roman sources in asking questions about bias, impact, models, and power, past and present’.</w:t>
      </w:r>
    </w:p>
    <w:p w14:paraId="538F4C5C" w14:textId="77777777" w:rsidR="007221D7" w:rsidRPr="00E56A94" w:rsidRDefault="007221D7" w:rsidP="007221D7">
      <w:pPr>
        <w:rPr>
          <w:rFonts w:cstheme="minorHAnsi"/>
          <w:bCs/>
          <w:sz w:val="24"/>
          <w:szCs w:val="24"/>
        </w:rPr>
      </w:pPr>
    </w:p>
    <w:p w14:paraId="3B714EB2" w14:textId="2149C683" w:rsidR="007221D7" w:rsidRPr="00913487" w:rsidRDefault="007221D7" w:rsidP="007221D7">
      <w:pPr>
        <w:widowControl w:val="0"/>
        <w:rPr>
          <w:rFonts w:cstheme="minorHAnsi"/>
          <w:sz w:val="24"/>
          <w:szCs w:val="24"/>
        </w:rPr>
      </w:pPr>
      <w:r w:rsidRPr="00913487">
        <w:rPr>
          <w:rFonts w:cstheme="minorHAnsi"/>
          <w:sz w:val="24"/>
          <w:szCs w:val="24"/>
        </w:rPr>
        <w:t xml:space="preserve">AGRS also offers some unique experiential learning opportunities to its students. The co-op option </w:t>
      </w:r>
      <w:r w:rsidRPr="00913487">
        <w:rPr>
          <w:rFonts w:cstheme="minorHAnsi"/>
          <w:bCs/>
          <w:sz w:val="24"/>
          <w:szCs w:val="24"/>
        </w:rPr>
        <w:t xml:space="preserve">allows students to complete three terms of paid work experience, providing the opportunity to develop valuable transferable and professional skills.  International field work </w:t>
      </w:r>
      <w:r>
        <w:rPr>
          <w:rFonts w:cstheme="minorHAnsi"/>
          <w:bCs/>
          <w:sz w:val="24"/>
          <w:szCs w:val="24"/>
        </w:rPr>
        <w:t xml:space="preserve">placements </w:t>
      </w:r>
      <w:r w:rsidRPr="00913487">
        <w:rPr>
          <w:rFonts w:cstheme="minorHAnsi"/>
          <w:bCs/>
          <w:sz w:val="24"/>
          <w:szCs w:val="24"/>
        </w:rPr>
        <w:t xml:space="preserve">supervised </w:t>
      </w:r>
      <w:r>
        <w:rPr>
          <w:rFonts w:cstheme="minorHAnsi"/>
          <w:bCs/>
          <w:sz w:val="24"/>
          <w:szCs w:val="24"/>
        </w:rPr>
        <w:t>by Trent faculty</w:t>
      </w:r>
      <w:r w:rsidRPr="00913487">
        <w:rPr>
          <w:rFonts w:cstheme="minorHAnsi"/>
          <w:bCs/>
          <w:sz w:val="24"/>
          <w:szCs w:val="24"/>
        </w:rPr>
        <w:t xml:space="preserve"> </w:t>
      </w:r>
      <w:r>
        <w:rPr>
          <w:rFonts w:cstheme="minorHAnsi"/>
          <w:bCs/>
          <w:sz w:val="24"/>
          <w:szCs w:val="24"/>
        </w:rPr>
        <w:t>are</w:t>
      </w:r>
      <w:r w:rsidRPr="00913487">
        <w:rPr>
          <w:rFonts w:cstheme="minorHAnsi"/>
          <w:bCs/>
          <w:sz w:val="24"/>
          <w:szCs w:val="24"/>
        </w:rPr>
        <w:t xml:space="preserve"> available to students almost every summer in Crete and North Africa. </w:t>
      </w:r>
      <w:r w:rsidRPr="00913487">
        <w:rPr>
          <w:rFonts w:cstheme="minorHAnsi"/>
          <w:sz w:val="24"/>
          <w:szCs w:val="24"/>
        </w:rPr>
        <w:t xml:space="preserve">Students can also apply to archaeological fieldwork opportunities run by other institutions on a letter of permission. Each </w:t>
      </w:r>
      <w:r>
        <w:rPr>
          <w:rFonts w:cstheme="minorHAnsi"/>
          <w:sz w:val="24"/>
          <w:szCs w:val="24"/>
        </w:rPr>
        <w:t xml:space="preserve">one </w:t>
      </w:r>
      <w:r w:rsidRPr="00913487">
        <w:rPr>
          <w:rFonts w:cstheme="minorHAnsi"/>
          <w:sz w:val="24"/>
          <w:szCs w:val="24"/>
        </w:rPr>
        <w:t>of these opportunities help</w:t>
      </w:r>
      <w:r>
        <w:rPr>
          <w:rFonts w:cstheme="minorHAnsi"/>
          <w:sz w:val="24"/>
          <w:szCs w:val="24"/>
        </w:rPr>
        <w:t>s</w:t>
      </w:r>
      <w:r w:rsidRPr="00913487">
        <w:rPr>
          <w:rFonts w:cstheme="minorHAnsi"/>
          <w:sz w:val="24"/>
          <w:szCs w:val="24"/>
        </w:rPr>
        <w:t xml:space="preserve"> students put into practi</w:t>
      </w:r>
      <w:r>
        <w:rPr>
          <w:rFonts w:cstheme="minorHAnsi"/>
          <w:sz w:val="24"/>
          <w:szCs w:val="24"/>
        </w:rPr>
        <w:t>c</w:t>
      </w:r>
      <w:r w:rsidRPr="00913487">
        <w:rPr>
          <w:rFonts w:cstheme="minorHAnsi"/>
          <w:sz w:val="24"/>
          <w:szCs w:val="24"/>
        </w:rPr>
        <w:t xml:space="preserve">e what they are learning in the classroom and </w:t>
      </w:r>
      <w:r>
        <w:rPr>
          <w:rFonts w:cstheme="minorHAnsi"/>
          <w:sz w:val="24"/>
          <w:szCs w:val="24"/>
        </w:rPr>
        <w:t>to enrich</w:t>
      </w:r>
      <w:r w:rsidRPr="00913487">
        <w:rPr>
          <w:rFonts w:cstheme="minorHAnsi"/>
          <w:sz w:val="24"/>
          <w:szCs w:val="24"/>
        </w:rPr>
        <w:t xml:space="preserve"> </w:t>
      </w:r>
      <w:r>
        <w:rPr>
          <w:rFonts w:cstheme="minorHAnsi"/>
          <w:sz w:val="24"/>
          <w:szCs w:val="24"/>
        </w:rPr>
        <w:t>their development long-term, no matter their chosen path post-graduation.</w:t>
      </w:r>
    </w:p>
    <w:p w14:paraId="04E4E460" w14:textId="77777777" w:rsidR="007221D7" w:rsidRPr="00E56A94" w:rsidRDefault="007221D7" w:rsidP="007221D7">
      <w:pPr>
        <w:tabs>
          <w:tab w:val="left" w:pos="240"/>
        </w:tabs>
        <w:rPr>
          <w:rFonts w:cstheme="minorHAnsi"/>
          <w:bCs/>
          <w:sz w:val="24"/>
          <w:szCs w:val="24"/>
        </w:rPr>
      </w:pPr>
    </w:p>
    <w:p w14:paraId="5C19E4F4" w14:textId="77777777" w:rsidR="007221D7" w:rsidRPr="00093FDE" w:rsidRDefault="007221D7" w:rsidP="007221D7">
      <w:pPr>
        <w:rPr>
          <w:rFonts w:ascii="Arial Black" w:eastAsia="Times New Roman" w:hAnsi="Arial Black" w:cs="Calibri"/>
          <w:b/>
        </w:rPr>
      </w:pPr>
      <w:r w:rsidRPr="00BF500E">
        <w:rPr>
          <w:rFonts w:ascii="Arial Black" w:eastAsia="Times New Roman" w:hAnsi="Arial Black" w:cs="Calibri"/>
          <w:b/>
        </w:rPr>
        <w:t>Opportunities for Program Improvement and Enhancement</w:t>
      </w:r>
    </w:p>
    <w:p w14:paraId="687159AD" w14:textId="77777777" w:rsidR="007221D7" w:rsidRPr="00CB1AA8" w:rsidRDefault="007221D7" w:rsidP="007221D7">
      <w:pPr>
        <w:rPr>
          <w:rFonts w:ascii="Calibri" w:eastAsia="Times New Roman" w:hAnsi="Calibri" w:cs="Calibri"/>
          <w:b/>
          <w:sz w:val="24"/>
          <w:szCs w:val="24"/>
        </w:rPr>
      </w:pPr>
    </w:p>
    <w:p w14:paraId="5F8A3769" w14:textId="6E0FB565" w:rsidR="007221D7" w:rsidRPr="00701EBC" w:rsidRDefault="007221D7" w:rsidP="007221D7">
      <w:pPr>
        <w:rPr>
          <w:rFonts w:ascii="Calibri" w:eastAsia="Times New Roman" w:hAnsi="Calibri" w:cs="Calibri"/>
          <w:bCs/>
          <w:sz w:val="24"/>
          <w:szCs w:val="24"/>
        </w:rPr>
      </w:pPr>
      <w:r w:rsidRPr="00701EBC">
        <w:rPr>
          <w:rFonts w:ascii="Calibri" w:eastAsia="Times New Roman" w:hAnsi="Calibri" w:cs="Calibri"/>
          <w:sz w:val="24"/>
          <w:szCs w:val="24"/>
        </w:rPr>
        <w:t>As a function of continuous improvement, the Program is encouraged to regularly monitor and assess the level of student satisfaction and success to ensure curriculum remains relevant, current</w:t>
      </w:r>
      <w:r w:rsidR="00542F93">
        <w:rPr>
          <w:rFonts w:ascii="Calibri" w:eastAsia="Times New Roman" w:hAnsi="Calibri" w:cs="Calibri"/>
          <w:sz w:val="24"/>
          <w:szCs w:val="24"/>
        </w:rPr>
        <w:t>,</w:t>
      </w:r>
      <w:r w:rsidRPr="00701EBC">
        <w:rPr>
          <w:rFonts w:ascii="Calibri" w:eastAsia="Times New Roman" w:hAnsi="Calibri" w:cs="Calibri"/>
          <w:sz w:val="24"/>
          <w:szCs w:val="24"/>
        </w:rPr>
        <w:t xml:space="preserve"> and effective within the discipline.  Although the breadth</w:t>
      </w:r>
      <w:r>
        <w:rPr>
          <w:rFonts w:ascii="Calibri" w:eastAsia="Times New Roman" w:hAnsi="Calibri" w:cs="Calibri"/>
          <w:sz w:val="24"/>
          <w:szCs w:val="24"/>
        </w:rPr>
        <w:t>, d</w:t>
      </w:r>
      <w:r w:rsidRPr="00701EBC">
        <w:rPr>
          <w:rFonts w:ascii="Calibri" w:eastAsia="Times New Roman" w:hAnsi="Calibri" w:cs="Calibri"/>
          <w:sz w:val="24"/>
          <w:szCs w:val="24"/>
        </w:rPr>
        <w:t>epth</w:t>
      </w:r>
      <w:r w:rsidR="00542F93">
        <w:rPr>
          <w:rFonts w:ascii="Calibri" w:eastAsia="Times New Roman" w:hAnsi="Calibri" w:cs="Calibri"/>
          <w:sz w:val="24"/>
          <w:szCs w:val="24"/>
        </w:rPr>
        <w:t>,</w:t>
      </w:r>
      <w:r>
        <w:rPr>
          <w:rFonts w:ascii="Calibri" w:eastAsia="Times New Roman" w:hAnsi="Calibri" w:cs="Calibri"/>
          <w:sz w:val="24"/>
          <w:szCs w:val="24"/>
        </w:rPr>
        <w:t xml:space="preserve"> and relevancy </w:t>
      </w:r>
      <w:r w:rsidRPr="00701EBC">
        <w:rPr>
          <w:rFonts w:ascii="Calibri" w:eastAsia="Times New Roman" w:hAnsi="Calibri" w:cs="Calibri"/>
          <w:sz w:val="24"/>
          <w:szCs w:val="24"/>
        </w:rPr>
        <w:t xml:space="preserve">of curriculum </w:t>
      </w:r>
      <w:r>
        <w:rPr>
          <w:rFonts w:ascii="Calibri" w:eastAsia="Times New Roman" w:hAnsi="Calibri" w:cs="Calibri"/>
          <w:sz w:val="24"/>
          <w:szCs w:val="24"/>
        </w:rPr>
        <w:t>were</w:t>
      </w:r>
      <w:r w:rsidRPr="00701EBC">
        <w:rPr>
          <w:rFonts w:ascii="Calibri" w:eastAsia="Times New Roman" w:hAnsi="Calibri" w:cs="Calibri"/>
          <w:sz w:val="24"/>
          <w:szCs w:val="24"/>
        </w:rPr>
        <w:t xml:space="preserve"> a</w:t>
      </w:r>
      <w:r>
        <w:rPr>
          <w:rFonts w:ascii="Calibri" w:eastAsia="Times New Roman" w:hAnsi="Calibri" w:cs="Calibri"/>
          <w:sz w:val="24"/>
          <w:szCs w:val="24"/>
        </w:rPr>
        <w:t>ll</w:t>
      </w:r>
      <w:r w:rsidRPr="00701EBC">
        <w:rPr>
          <w:rFonts w:ascii="Calibri" w:eastAsia="Times New Roman" w:hAnsi="Calibri" w:cs="Calibri"/>
          <w:sz w:val="24"/>
          <w:szCs w:val="24"/>
        </w:rPr>
        <w:t xml:space="preserve"> point</w:t>
      </w:r>
      <w:r>
        <w:rPr>
          <w:rFonts w:ascii="Calibri" w:eastAsia="Times New Roman" w:hAnsi="Calibri" w:cs="Calibri"/>
          <w:sz w:val="24"/>
          <w:szCs w:val="24"/>
        </w:rPr>
        <w:t>s</w:t>
      </w:r>
      <w:r w:rsidRPr="00701EBC">
        <w:rPr>
          <w:rFonts w:ascii="Calibri" w:eastAsia="Times New Roman" w:hAnsi="Calibri" w:cs="Calibri"/>
          <w:sz w:val="24"/>
          <w:szCs w:val="24"/>
        </w:rPr>
        <w:t xml:space="preserve"> of praise from the view of external reviewers, student surveys did reveal some opportunity for growth here with a reported </w:t>
      </w:r>
      <w:r w:rsidRPr="00701EBC">
        <w:rPr>
          <w:rFonts w:ascii="Calibri" w:eastAsia="Times New Roman" w:hAnsi="Calibri" w:cs="Calibri"/>
          <w:bCs/>
          <w:sz w:val="24"/>
          <w:szCs w:val="24"/>
        </w:rPr>
        <w:t>interest in more courses on gender and sexuality in antiquity. The Program is encouraged to explore further cross-listing opportunities</w:t>
      </w:r>
      <w:r w:rsidRPr="00701EBC">
        <w:rPr>
          <w:rFonts w:cstheme="minorHAnsi"/>
          <w:bCs/>
          <w:sz w:val="24"/>
          <w:szCs w:val="24"/>
        </w:rPr>
        <w:t xml:space="preserve"> with programs such as Gender and Social Justice, History, and Cultural Studies</w:t>
      </w:r>
      <w:r w:rsidRPr="00701EBC">
        <w:rPr>
          <w:rFonts w:ascii="Calibri" w:eastAsia="Times New Roman" w:hAnsi="Calibri" w:cs="Calibri"/>
          <w:bCs/>
          <w:sz w:val="24"/>
          <w:szCs w:val="24"/>
        </w:rPr>
        <w:t xml:space="preserve">.  </w:t>
      </w:r>
    </w:p>
    <w:p w14:paraId="547C90C2" w14:textId="77777777" w:rsidR="007221D7" w:rsidRDefault="007221D7" w:rsidP="007221D7">
      <w:pPr>
        <w:rPr>
          <w:rFonts w:ascii="Calibri" w:eastAsia="Times New Roman" w:hAnsi="Calibri" w:cs="Calibri"/>
          <w:b/>
          <w:sz w:val="24"/>
          <w:szCs w:val="24"/>
          <w:highlight w:val="yellow"/>
        </w:rPr>
      </w:pPr>
    </w:p>
    <w:p w14:paraId="49CA459B" w14:textId="69F4476D" w:rsidR="007221D7" w:rsidRDefault="007221D7" w:rsidP="007221D7">
      <w:pPr>
        <w:rPr>
          <w:sz w:val="24"/>
          <w:szCs w:val="24"/>
        </w:rPr>
      </w:pPr>
      <w:r w:rsidRPr="00701EBC">
        <w:rPr>
          <w:rFonts w:ascii="Calibri" w:eastAsia="Times New Roman" w:hAnsi="Calibri" w:cs="Calibri"/>
          <w:bCs/>
          <w:sz w:val="24"/>
          <w:szCs w:val="24"/>
        </w:rPr>
        <w:t>The P</w:t>
      </w:r>
      <w:r>
        <w:rPr>
          <w:rFonts w:ascii="Calibri" w:eastAsia="Times New Roman" w:hAnsi="Calibri" w:cs="Calibri"/>
          <w:bCs/>
          <w:sz w:val="24"/>
          <w:szCs w:val="24"/>
        </w:rPr>
        <w:t>r</w:t>
      </w:r>
      <w:r w:rsidRPr="00701EBC">
        <w:rPr>
          <w:rFonts w:ascii="Calibri" w:eastAsia="Times New Roman" w:hAnsi="Calibri" w:cs="Calibri"/>
          <w:bCs/>
          <w:sz w:val="24"/>
          <w:szCs w:val="24"/>
        </w:rPr>
        <w:t xml:space="preserve">ogram is also urged to </w:t>
      </w:r>
      <w:r>
        <w:rPr>
          <w:rFonts w:ascii="Calibri" w:eastAsia="Times New Roman" w:hAnsi="Calibri" w:cs="Calibri"/>
          <w:bCs/>
          <w:sz w:val="24"/>
          <w:szCs w:val="24"/>
        </w:rPr>
        <w:t>supplement current levels of grading support. Some suggestions put forth by the review team include consideration of hiring non-Trent graduate students and/or hiring undergraduate students, with appropriate support, to contribute.</w:t>
      </w:r>
      <w:r w:rsidRPr="00D577DE">
        <w:rPr>
          <w:sz w:val="24"/>
          <w:szCs w:val="24"/>
        </w:rPr>
        <w:t xml:space="preserve"> </w:t>
      </w:r>
      <w:r>
        <w:rPr>
          <w:sz w:val="24"/>
          <w:szCs w:val="24"/>
        </w:rPr>
        <w:t>The Program is encouraged to explore ways to incorporate some of these suggestions.</w:t>
      </w:r>
    </w:p>
    <w:p w14:paraId="6FDD310F" w14:textId="77777777" w:rsidR="007221D7" w:rsidRDefault="007221D7" w:rsidP="007221D7">
      <w:pPr>
        <w:rPr>
          <w:rFonts w:ascii="Calibri" w:eastAsia="Times New Roman" w:hAnsi="Calibri" w:cs="Calibri"/>
          <w:bCs/>
          <w:sz w:val="24"/>
          <w:szCs w:val="24"/>
        </w:rPr>
      </w:pPr>
    </w:p>
    <w:p w14:paraId="13AFFFEB" w14:textId="5B64FDF5" w:rsidR="007221D7" w:rsidRPr="00D577DE" w:rsidRDefault="007221D7" w:rsidP="007221D7">
      <w:pPr>
        <w:rPr>
          <w:rFonts w:ascii="Calibri" w:eastAsia="Times New Roman" w:hAnsi="Calibri" w:cs="Calibri"/>
          <w:bCs/>
          <w:sz w:val="24"/>
          <w:szCs w:val="24"/>
        </w:rPr>
      </w:pPr>
      <w:r>
        <w:rPr>
          <w:rFonts w:cstheme="minorHAnsi"/>
          <w:sz w:val="24"/>
          <w:szCs w:val="24"/>
        </w:rPr>
        <w:t xml:space="preserve">Also referenced in the external review was </w:t>
      </w:r>
      <w:r>
        <w:rPr>
          <w:sz w:val="24"/>
          <w:szCs w:val="24"/>
        </w:rPr>
        <w:t xml:space="preserve">the need to develop support plans for students, within and outside of the co-op program, to provide guidance on translating their academic experience into ‘resume language’.  The Program is encouraged to work with </w:t>
      </w:r>
      <w:proofErr w:type="spellStart"/>
      <w:r>
        <w:rPr>
          <w:sz w:val="24"/>
          <w:szCs w:val="24"/>
        </w:rPr>
        <w:t>Careerspace</w:t>
      </w:r>
      <w:proofErr w:type="spellEnd"/>
      <w:r>
        <w:rPr>
          <w:sz w:val="24"/>
          <w:szCs w:val="24"/>
        </w:rPr>
        <w:t xml:space="preserve"> on this initiative.</w:t>
      </w:r>
      <w:r>
        <w:rPr>
          <w:rFonts w:ascii="Calibri" w:eastAsia="Times New Roman" w:hAnsi="Calibri" w:cs="Calibri"/>
          <w:bCs/>
          <w:sz w:val="24"/>
          <w:szCs w:val="24"/>
        </w:rPr>
        <w:t xml:space="preserve"> </w:t>
      </w:r>
      <w:r w:rsidRPr="00093FDE">
        <w:rPr>
          <w:rFonts w:cstheme="minorHAnsi"/>
          <w:sz w:val="24"/>
          <w:szCs w:val="24"/>
        </w:rPr>
        <w:t xml:space="preserve">This kind of experience </w:t>
      </w:r>
      <w:r>
        <w:rPr>
          <w:rFonts w:cstheme="minorHAnsi"/>
          <w:sz w:val="24"/>
          <w:szCs w:val="24"/>
        </w:rPr>
        <w:t xml:space="preserve">would benefit students who will seek </w:t>
      </w:r>
      <w:r w:rsidRPr="00093FDE">
        <w:rPr>
          <w:rFonts w:cstheme="minorHAnsi"/>
          <w:sz w:val="24"/>
          <w:szCs w:val="24"/>
        </w:rPr>
        <w:t>employment</w:t>
      </w:r>
      <w:r>
        <w:rPr>
          <w:rFonts w:cstheme="minorHAnsi"/>
          <w:sz w:val="24"/>
          <w:szCs w:val="24"/>
        </w:rPr>
        <w:t xml:space="preserve"> outside academia.</w:t>
      </w:r>
    </w:p>
    <w:p w14:paraId="1039CEA6" w14:textId="77777777" w:rsidR="00F75A03" w:rsidRDefault="00F75A03" w:rsidP="00F75A03">
      <w:pPr>
        <w:tabs>
          <w:tab w:val="left" w:pos="1560"/>
          <w:tab w:val="right" w:pos="5760"/>
        </w:tabs>
        <w:rPr>
          <w:rFonts w:eastAsia="Times New Roman" w:cstheme="minorHAnsi"/>
          <w:sz w:val="24"/>
          <w:szCs w:val="24"/>
        </w:rPr>
      </w:pPr>
    </w:p>
    <w:p w14:paraId="45162552" w14:textId="77777777" w:rsidR="00F75A03" w:rsidRPr="0048588A" w:rsidRDefault="00F75A03" w:rsidP="00F75A03">
      <w:pPr>
        <w:tabs>
          <w:tab w:val="left" w:pos="1560"/>
          <w:tab w:val="right" w:pos="5760"/>
        </w:tabs>
        <w:rPr>
          <w:rFonts w:ascii="Arial Black" w:eastAsia="Times New Roman" w:hAnsi="Arial Black" w:cs="Calibri"/>
          <w:sz w:val="24"/>
          <w:szCs w:val="24"/>
          <w:lang w:val="en-US"/>
        </w:rPr>
      </w:pPr>
      <w:r w:rsidRPr="0048588A">
        <w:rPr>
          <w:rFonts w:ascii="Arial Black" w:eastAsia="Times New Roman" w:hAnsi="Arial Black" w:cs="Calibri"/>
          <w:b/>
          <w:sz w:val="24"/>
          <w:szCs w:val="24"/>
          <w:lang w:val="en-US"/>
        </w:rPr>
        <w:t>Implementation Plan</w:t>
      </w:r>
      <w:r w:rsidRPr="0048588A">
        <w:rPr>
          <w:rFonts w:ascii="Arial Black" w:eastAsia="Times New Roman" w:hAnsi="Arial Black" w:cs="Calibri"/>
          <w:sz w:val="24"/>
          <w:szCs w:val="24"/>
          <w:lang w:val="en-US"/>
        </w:rPr>
        <w:t xml:space="preserve"> </w:t>
      </w:r>
    </w:p>
    <w:p w14:paraId="7DA2973F" w14:textId="77777777" w:rsidR="00F75A03" w:rsidRDefault="00F75A03" w:rsidP="00F75A03">
      <w:pPr>
        <w:tabs>
          <w:tab w:val="left" w:pos="567"/>
        </w:tabs>
        <w:rPr>
          <w:rFonts w:ascii="Calibri" w:eastAsia="Times New Roman" w:hAnsi="Calibri" w:cs="Calibri"/>
          <w:sz w:val="24"/>
          <w:szCs w:val="24"/>
          <w:lang w:val="en-US"/>
        </w:rPr>
      </w:pPr>
      <w:r>
        <w:rPr>
          <w:rFonts w:ascii="Calibri" w:eastAsia="Times New Roman" w:hAnsi="Calibri" w:cs="Calibri"/>
          <w:sz w:val="24"/>
          <w:szCs w:val="24"/>
          <w:lang w:val="en-US"/>
        </w:rPr>
        <w:t xml:space="preserve">The Implementation Plan identifies those recommendations that require action by the academic unit. </w:t>
      </w:r>
      <w:r>
        <w:rPr>
          <w:rFonts w:ascii="Calibri" w:eastAsia="Times New Roman" w:hAnsi="Calibri" w:cs="Calibri"/>
          <w:sz w:val="24"/>
          <w:szCs w:val="24"/>
          <w:u w:val="single"/>
          <w:lang w:val="en-US"/>
        </w:rPr>
        <w:t>The Chair or Director, with members of the academic unit, will be responsible for leading the follow-up in consultation, and where appropriate, with Dean(s) and other university departments</w:t>
      </w:r>
      <w:r>
        <w:rPr>
          <w:rFonts w:ascii="Calibri" w:eastAsia="Times New Roman" w:hAnsi="Calibri" w:cs="Calibri"/>
          <w:sz w:val="24"/>
          <w:szCs w:val="24"/>
          <w:lang w:val="en-US"/>
        </w:rPr>
        <w:t xml:space="preserve">. </w:t>
      </w:r>
    </w:p>
    <w:p w14:paraId="619151A2" w14:textId="77777777" w:rsidR="00F75A03" w:rsidRDefault="00F75A03" w:rsidP="00F75A03">
      <w:pPr>
        <w:tabs>
          <w:tab w:val="left" w:pos="567"/>
        </w:tabs>
        <w:rPr>
          <w:rFonts w:ascii="Calibri" w:eastAsia="Times New Roman" w:hAnsi="Calibri" w:cs="Calibri"/>
          <w:lang w:val="en-US"/>
        </w:rPr>
      </w:pPr>
    </w:p>
    <w:p w14:paraId="1EF59689" w14:textId="77777777" w:rsidR="00F75A03" w:rsidRDefault="00F75A03" w:rsidP="00F75A03">
      <w:pPr>
        <w:tabs>
          <w:tab w:val="left" w:pos="567"/>
        </w:tabs>
        <w:rPr>
          <w:rFonts w:ascii="Calibri" w:eastAsia="Times New Roman" w:hAnsi="Calibri" w:cs="Calibri"/>
          <w:b/>
          <w:sz w:val="24"/>
          <w:szCs w:val="24"/>
          <w:lang w:val="en-US"/>
        </w:rPr>
      </w:pPr>
      <w:r>
        <w:rPr>
          <w:rFonts w:ascii="Calibri" w:eastAsia="Times New Roman" w:hAnsi="Calibri" w:cs="Calibri"/>
          <w:sz w:val="24"/>
          <w:szCs w:val="24"/>
          <w:lang w:val="en-US"/>
        </w:rPr>
        <w:lastRenderedPageBreak/>
        <w:t xml:space="preserve">The Academic Unit will report on actions taken and the status of each recommendation by the due date provided. The Dean will be responsible for reviewing the Implementation Report and submitting the final report to the Office of the Provost. </w:t>
      </w:r>
    </w:p>
    <w:p w14:paraId="4E9CC1B6" w14:textId="77777777" w:rsidR="00F75A03" w:rsidRPr="002E0D1E" w:rsidRDefault="00F75A03" w:rsidP="00F75A03">
      <w:pPr>
        <w:tabs>
          <w:tab w:val="left" w:pos="567"/>
        </w:tabs>
        <w:jc w:val="center"/>
        <w:rPr>
          <w:rFonts w:ascii="Calibri" w:eastAsia="Times New Roman" w:hAnsi="Calibri" w:cs="Calibri"/>
          <w:sz w:val="14"/>
          <w:szCs w:val="14"/>
          <w:lang w:val="en-US"/>
        </w:rPr>
      </w:pPr>
    </w:p>
    <w:p w14:paraId="6EC048F1" w14:textId="168F9AD2" w:rsidR="00F75A03" w:rsidRDefault="00F75A03" w:rsidP="00F75A03">
      <w:pPr>
        <w:tabs>
          <w:tab w:val="left" w:pos="567"/>
        </w:tabs>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w:t>
      </w:r>
      <w:r>
        <w:rPr>
          <w:rFonts w:ascii="Calibri" w:eastAsia="Times New Roman" w:hAnsi="Calibri" w:cs="Calibri"/>
          <w:b/>
          <w:color w:val="0070C0"/>
          <w:sz w:val="24"/>
          <w:szCs w:val="24"/>
          <w:lang w:val="en-US"/>
        </w:rPr>
        <w:t xml:space="preserve">IMPLEMENTATION </w:t>
      </w:r>
      <w:r w:rsidRPr="00514661">
        <w:rPr>
          <w:rFonts w:ascii="Calibri" w:eastAsia="Times New Roman" w:hAnsi="Calibri" w:cs="Calibri"/>
          <w:b/>
          <w:color w:val="0070C0"/>
          <w:sz w:val="24"/>
          <w:szCs w:val="24"/>
          <w:lang w:val="en-US"/>
        </w:rPr>
        <w:t xml:space="preserve">REPORT: </w:t>
      </w:r>
      <w:r w:rsidR="007221D7">
        <w:rPr>
          <w:rFonts w:ascii="Calibri" w:eastAsia="Times New Roman" w:hAnsi="Calibri" w:cs="Calibri"/>
          <w:b/>
          <w:color w:val="0070C0"/>
          <w:sz w:val="24"/>
          <w:szCs w:val="24"/>
          <w:lang w:val="en-US"/>
        </w:rPr>
        <w:t>April</w:t>
      </w:r>
      <w:r>
        <w:rPr>
          <w:rFonts w:ascii="Calibri" w:eastAsia="Times New Roman" w:hAnsi="Calibri" w:cs="Calibri"/>
          <w:b/>
          <w:color w:val="0070C0"/>
          <w:sz w:val="24"/>
          <w:szCs w:val="24"/>
          <w:lang w:val="en-US"/>
        </w:rPr>
        <w:t xml:space="preserve"> 1, 2024</w:t>
      </w:r>
    </w:p>
    <w:p w14:paraId="61BB3FFB" w14:textId="77777777" w:rsidR="00F75A03" w:rsidRDefault="00F75A03" w:rsidP="00F75A03">
      <w:pPr>
        <w:tabs>
          <w:tab w:val="left" w:pos="567"/>
        </w:tabs>
        <w:rPr>
          <w:rFonts w:ascii="Calibri" w:eastAsia="Times New Roman" w:hAnsi="Calibri" w:cs="Calibri"/>
          <w:b/>
          <w:color w:val="0070C0"/>
          <w:sz w:val="24"/>
          <w:szCs w:val="24"/>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600"/>
        <w:gridCol w:w="1530"/>
        <w:gridCol w:w="1656"/>
      </w:tblGrid>
      <w:tr w:rsidR="00F75A03" w:rsidRPr="008A6D51" w14:paraId="465B8C6F" w14:textId="77777777" w:rsidTr="00D56574">
        <w:tc>
          <w:tcPr>
            <w:tcW w:w="3415" w:type="dxa"/>
            <w:shd w:val="clear" w:color="auto" w:fill="BFBFBF" w:themeFill="background1" w:themeFillShade="BF"/>
            <w:vAlign w:val="center"/>
          </w:tcPr>
          <w:p w14:paraId="679278E4" w14:textId="77777777" w:rsidR="00F75A03" w:rsidRPr="008A6D51" w:rsidRDefault="00F75A03" w:rsidP="00D56574">
            <w:pPr>
              <w:jc w:val="center"/>
              <w:rPr>
                <w:rFonts w:eastAsia="Times New Roman" w:cstheme="minorHAnsi"/>
                <w:b/>
                <w:lang w:val="en-US"/>
              </w:rPr>
            </w:pPr>
            <w:r w:rsidRPr="008A6D51">
              <w:rPr>
                <w:rFonts w:eastAsia="Times New Roman" w:cstheme="minorHAnsi"/>
                <w:b/>
                <w:lang w:val="en-US"/>
              </w:rPr>
              <w:t>Recommendation</w:t>
            </w:r>
          </w:p>
        </w:tc>
        <w:tc>
          <w:tcPr>
            <w:tcW w:w="3600" w:type="dxa"/>
            <w:shd w:val="clear" w:color="auto" w:fill="BFBFBF" w:themeFill="background1" w:themeFillShade="BF"/>
            <w:vAlign w:val="center"/>
          </w:tcPr>
          <w:p w14:paraId="7934B491" w14:textId="77777777" w:rsidR="00F75A03" w:rsidRPr="008A6D51" w:rsidRDefault="00F75A03" w:rsidP="00D56574">
            <w:pPr>
              <w:jc w:val="center"/>
              <w:rPr>
                <w:rFonts w:eastAsia="Times New Roman" w:cstheme="minorHAnsi"/>
                <w:b/>
                <w:lang w:val="en-US"/>
              </w:rPr>
            </w:pPr>
            <w:r w:rsidRPr="008A6D51">
              <w:rPr>
                <w:rFonts w:eastAsia="Times New Roman" w:cstheme="minorHAnsi"/>
                <w:b/>
                <w:lang w:val="en-US"/>
              </w:rPr>
              <w:t>Proposed Follow-Up</w:t>
            </w:r>
          </w:p>
          <w:p w14:paraId="76001489" w14:textId="77777777" w:rsidR="00F75A03" w:rsidRPr="001C3697" w:rsidRDefault="00F75A03" w:rsidP="00D56574">
            <w:pPr>
              <w:jc w:val="center"/>
              <w:rPr>
                <w:rFonts w:eastAsia="Times New Roman" w:cstheme="minorHAnsi"/>
                <w:bCs/>
                <w:iCs/>
                <w:sz w:val="18"/>
                <w:szCs w:val="18"/>
                <w:lang w:val="en-US"/>
              </w:rPr>
            </w:pPr>
            <w:r w:rsidRPr="001C3697">
              <w:rPr>
                <w:rFonts w:eastAsia="Times New Roman" w:cstheme="minorHAnsi"/>
                <w:bCs/>
                <w:iCs/>
                <w:sz w:val="18"/>
                <w:szCs w:val="18"/>
                <w:lang w:val="en-US"/>
              </w:rPr>
              <w:t>If no follow-up is recommended, indicate ‘</w:t>
            </w:r>
            <w:r w:rsidRPr="001C3697">
              <w:rPr>
                <w:rFonts w:eastAsia="Times New Roman" w:cstheme="minorHAnsi"/>
                <w:bCs/>
                <w:iCs/>
                <w:sz w:val="18"/>
                <w:szCs w:val="18"/>
                <w:u w:val="single"/>
                <w:lang w:val="en-US"/>
              </w:rPr>
              <w:t>No follow-up report is required</w:t>
            </w:r>
            <w:r w:rsidRPr="001C3697">
              <w:rPr>
                <w:rFonts w:eastAsia="Times New Roman" w:cstheme="minorHAnsi"/>
                <w:bCs/>
                <w:iCs/>
                <w:sz w:val="18"/>
                <w:szCs w:val="18"/>
                <w:lang w:val="en-US"/>
              </w:rPr>
              <w:t>’ and provide rationale</w:t>
            </w:r>
          </w:p>
        </w:tc>
        <w:tc>
          <w:tcPr>
            <w:tcW w:w="1530" w:type="dxa"/>
            <w:shd w:val="clear" w:color="auto" w:fill="BFBFBF" w:themeFill="background1" w:themeFillShade="BF"/>
          </w:tcPr>
          <w:p w14:paraId="7C20C154" w14:textId="77777777" w:rsidR="00F75A03" w:rsidRPr="008A6D51" w:rsidRDefault="00F75A03" w:rsidP="00D56574">
            <w:pPr>
              <w:jc w:val="center"/>
              <w:rPr>
                <w:rFonts w:eastAsia="Times New Roman" w:cstheme="minorHAnsi"/>
                <w:b/>
                <w:iCs/>
                <w:lang w:val="en-US"/>
              </w:rPr>
            </w:pPr>
            <w:r w:rsidRPr="008A6D51">
              <w:rPr>
                <w:rFonts w:eastAsia="Times New Roman" w:cstheme="minorHAnsi"/>
                <w:b/>
                <w:iCs/>
                <w:lang w:val="en-US"/>
              </w:rPr>
              <w:t>Specific Timeline</w:t>
            </w:r>
          </w:p>
          <w:p w14:paraId="0FA5B392" w14:textId="77777777" w:rsidR="00F75A03" w:rsidRPr="001C3697" w:rsidRDefault="00F75A03" w:rsidP="00D56574">
            <w:pPr>
              <w:jc w:val="center"/>
              <w:rPr>
                <w:rFonts w:eastAsia="Times New Roman" w:cstheme="minorHAnsi"/>
                <w:b/>
                <w:iCs/>
                <w:sz w:val="18"/>
                <w:szCs w:val="18"/>
                <w:lang w:val="en-US"/>
              </w:rPr>
            </w:pPr>
            <w:r w:rsidRPr="001C3697">
              <w:rPr>
                <w:rFonts w:eastAsia="Times New Roman" w:cstheme="minorHAnsi"/>
                <w:bCs/>
                <w:iCs/>
                <w:sz w:val="18"/>
                <w:szCs w:val="18"/>
                <w:lang w:val="en-US"/>
              </w:rPr>
              <w:t xml:space="preserve">Indicate </w:t>
            </w:r>
            <w:r w:rsidRPr="001C3697">
              <w:rPr>
                <w:rFonts w:eastAsia="Times New Roman" w:cstheme="minorHAnsi"/>
                <w:bCs/>
                <w:iCs/>
                <w:sz w:val="18"/>
                <w:szCs w:val="18"/>
                <w:u w:val="single"/>
                <w:lang w:val="en-US"/>
              </w:rPr>
              <w:t>specific timeline</w:t>
            </w:r>
            <w:r w:rsidRPr="001C3697">
              <w:rPr>
                <w:rFonts w:eastAsia="Times New Roman" w:cstheme="minorHAnsi"/>
                <w:bCs/>
                <w:iCs/>
                <w:sz w:val="18"/>
                <w:szCs w:val="18"/>
                <w:lang w:val="en-US"/>
              </w:rPr>
              <w:t xml:space="preserve"> for addressing or completing recommendation</w:t>
            </w:r>
          </w:p>
        </w:tc>
        <w:tc>
          <w:tcPr>
            <w:tcW w:w="1656" w:type="dxa"/>
            <w:shd w:val="clear" w:color="auto" w:fill="BFBFBF" w:themeFill="background1" w:themeFillShade="BF"/>
            <w:vAlign w:val="center"/>
          </w:tcPr>
          <w:p w14:paraId="62E6ABD9" w14:textId="77777777" w:rsidR="00F75A03" w:rsidRPr="008A6D51" w:rsidRDefault="00F75A03" w:rsidP="00D56574">
            <w:pPr>
              <w:jc w:val="center"/>
              <w:rPr>
                <w:rFonts w:eastAsia="Times New Roman" w:cstheme="minorHAnsi"/>
                <w:b/>
                <w:lang w:val="en-US"/>
              </w:rPr>
            </w:pPr>
            <w:r w:rsidRPr="008A6D51">
              <w:rPr>
                <w:rFonts w:eastAsia="Times New Roman" w:cstheme="minorHAnsi"/>
                <w:b/>
                <w:lang w:val="en-US"/>
              </w:rPr>
              <w:t>Position Responsible for Leading Follow-up</w:t>
            </w:r>
          </w:p>
        </w:tc>
      </w:tr>
      <w:tr w:rsidR="00151B67" w:rsidRPr="008A6D51" w14:paraId="51F93DAB" w14:textId="77777777" w:rsidTr="00D56574">
        <w:tc>
          <w:tcPr>
            <w:tcW w:w="3415" w:type="dxa"/>
            <w:shd w:val="clear" w:color="auto" w:fill="FFFFFF" w:themeFill="background1"/>
          </w:tcPr>
          <w:p w14:paraId="145EB390" w14:textId="77777777" w:rsidR="00151B67" w:rsidRPr="00C63E1D" w:rsidRDefault="00151B67" w:rsidP="00151B67">
            <w:pPr>
              <w:pStyle w:val="Default"/>
              <w:widowControl w:val="0"/>
              <w:rPr>
                <w:rFonts w:asciiTheme="minorHAnsi" w:eastAsia="Times New Roman" w:hAnsiTheme="minorHAnsi" w:cstheme="minorHAnsi"/>
                <w:b/>
                <w:color w:val="auto"/>
                <w:sz w:val="22"/>
                <w:szCs w:val="22"/>
                <w:lang w:val="en-CA"/>
              </w:rPr>
            </w:pPr>
            <w:r w:rsidRPr="00C63E1D">
              <w:rPr>
                <w:rFonts w:asciiTheme="minorHAnsi" w:eastAsia="Times New Roman" w:hAnsiTheme="minorHAnsi" w:cstheme="minorHAnsi"/>
                <w:b/>
                <w:color w:val="auto"/>
                <w:sz w:val="22"/>
                <w:szCs w:val="22"/>
                <w:lang w:val="en-CA"/>
              </w:rPr>
              <w:t>Recommendation 1</w:t>
            </w:r>
          </w:p>
          <w:p w14:paraId="101B63B2" w14:textId="77777777" w:rsidR="00151B67" w:rsidRPr="00C63E1D" w:rsidRDefault="00151B67" w:rsidP="00151B67">
            <w:pPr>
              <w:widowControl w:val="0"/>
              <w:tabs>
                <w:tab w:val="left" w:pos="744"/>
              </w:tabs>
              <w:rPr>
                <w:rFonts w:cstheme="minorHAnsi"/>
                <w:b/>
                <w:bCs/>
              </w:rPr>
            </w:pPr>
            <w:r w:rsidRPr="00C63E1D">
              <w:rPr>
                <w:rFonts w:cstheme="minorHAnsi"/>
              </w:rPr>
              <w:t>That the Program increase the faculty complement by one by 2025 and by a second by 2028.</w:t>
            </w:r>
          </w:p>
          <w:p w14:paraId="6006A5FB" w14:textId="77777777" w:rsidR="00151B67" w:rsidRPr="003E0E83" w:rsidRDefault="00151B67" w:rsidP="00151B67">
            <w:pPr>
              <w:tabs>
                <w:tab w:val="left" w:pos="744"/>
              </w:tabs>
            </w:pPr>
          </w:p>
        </w:tc>
        <w:tc>
          <w:tcPr>
            <w:tcW w:w="3600" w:type="dxa"/>
            <w:shd w:val="clear" w:color="auto" w:fill="FFFFFF" w:themeFill="background1"/>
          </w:tcPr>
          <w:p w14:paraId="0DE3F2F9" w14:textId="77777777" w:rsidR="00151B67" w:rsidRDefault="00151B67" w:rsidP="00151B67">
            <w:pPr>
              <w:widowControl w:val="0"/>
              <w:rPr>
                <w:rFonts w:cstheme="minorHAnsi"/>
                <w:color w:val="000000"/>
              </w:rPr>
            </w:pPr>
            <w:r w:rsidRPr="00CC51CC">
              <w:rPr>
                <w:rFonts w:cstheme="minorHAnsi"/>
                <w:color w:val="000000"/>
              </w:rPr>
              <w:t xml:space="preserve">No follow up required. </w:t>
            </w:r>
          </w:p>
          <w:p w14:paraId="7CECFE1D" w14:textId="77777777" w:rsidR="00151B67" w:rsidRDefault="00151B67" w:rsidP="00151B67">
            <w:pPr>
              <w:widowControl w:val="0"/>
              <w:rPr>
                <w:rFonts w:cstheme="minorHAnsi"/>
                <w:color w:val="000000"/>
              </w:rPr>
            </w:pPr>
          </w:p>
          <w:p w14:paraId="2ADD9F90" w14:textId="77777777" w:rsidR="00151B67" w:rsidRDefault="00151B67" w:rsidP="00151B67">
            <w:pPr>
              <w:widowControl w:val="0"/>
              <w:rPr>
                <w:rFonts w:cstheme="minorHAnsi"/>
                <w:color w:val="000000"/>
              </w:rPr>
            </w:pPr>
            <w:r w:rsidRPr="00CC51CC">
              <w:rPr>
                <w:rFonts w:cstheme="minorHAnsi"/>
                <w:color w:val="000000"/>
              </w:rPr>
              <w:t>Hiring requests are included in Annual Department Staffing plans for consideration by Deans.</w:t>
            </w:r>
          </w:p>
          <w:p w14:paraId="133F2910" w14:textId="77777777" w:rsidR="00151B67" w:rsidRDefault="00151B67" w:rsidP="00151B67">
            <w:pPr>
              <w:widowControl w:val="0"/>
              <w:rPr>
                <w:rFonts w:cstheme="minorHAnsi"/>
                <w:color w:val="000000"/>
              </w:rPr>
            </w:pPr>
          </w:p>
          <w:p w14:paraId="791704CE" w14:textId="77777777" w:rsidR="00151B67" w:rsidRDefault="00151B67" w:rsidP="00151B67">
            <w:pPr>
              <w:widowControl w:val="0"/>
              <w:rPr>
                <w:rFonts w:cstheme="minorHAnsi"/>
                <w:color w:val="000000"/>
              </w:rPr>
            </w:pPr>
            <w:r>
              <w:rPr>
                <w:rFonts w:cstheme="minorHAnsi"/>
                <w:color w:val="000000"/>
              </w:rPr>
              <w:t>It is noted that the AGRS tenure stream faculty will increase by one on July 1, 2023.</w:t>
            </w:r>
          </w:p>
          <w:p w14:paraId="5C1D118D" w14:textId="05CC68FA" w:rsidR="00151B67" w:rsidRPr="00A40E77" w:rsidRDefault="00151B67" w:rsidP="00151B67">
            <w:pPr>
              <w:contextualSpacing/>
              <w:rPr>
                <w:rFonts w:eastAsia="Times New Roman" w:cstheme="minorHAnsi"/>
                <w:bCs/>
              </w:rPr>
            </w:pPr>
          </w:p>
        </w:tc>
        <w:tc>
          <w:tcPr>
            <w:tcW w:w="1530" w:type="dxa"/>
            <w:shd w:val="clear" w:color="auto" w:fill="D9D9D9" w:themeFill="background1" w:themeFillShade="D9"/>
          </w:tcPr>
          <w:p w14:paraId="623723CA" w14:textId="77777777" w:rsidR="00151B67" w:rsidRPr="00782D52" w:rsidRDefault="00151B67" w:rsidP="00151B67">
            <w:pPr>
              <w:rPr>
                <w:rFonts w:eastAsia="Times New Roman" w:cstheme="minorHAnsi"/>
                <w:bCs/>
                <w:iCs/>
                <w:lang w:val="en-US"/>
              </w:rPr>
            </w:pPr>
          </w:p>
        </w:tc>
        <w:tc>
          <w:tcPr>
            <w:tcW w:w="1656" w:type="dxa"/>
            <w:shd w:val="clear" w:color="auto" w:fill="D9D9D9" w:themeFill="background1" w:themeFillShade="D9"/>
          </w:tcPr>
          <w:p w14:paraId="7864E6DA" w14:textId="0320434F" w:rsidR="00151B67" w:rsidRPr="00782D52" w:rsidRDefault="00151B67" w:rsidP="00151B67">
            <w:pPr>
              <w:rPr>
                <w:rFonts w:eastAsia="Times New Roman" w:cstheme="minorHAnsi"/>
                <w:bCs/>
                <w:lang w:val="en-US"/>
              </w:rPr>
            </w:pPr>
          </w:p>
        </w:tc>
      </w:tr>
      <w:tr w:rsidR="00151B67" w:rsidRPr="008A6D51" w14:paraId="6F2EDFFA" w14:textId="77777777" w:rsidTr="00D56574">
        <w:tc>
          <w:tcPr>
            <w:tcW w:w="3415" w:type="dxa"/>
            <w:shd w:val="clear" w:color="auto" w:fill="FFFFFF" w:themeFill="background1"/>
          </w:tcPr>
          <w:p w14:paraId="07C2D38B" w14:textId="77777777" w:rsidR="00151B67" w:rsidRPr="00C63E1D" w:rsidRDefault="00151B67" w:rsidP="00151B67">
            <w:pPr>
              <w:pStyle w:val="Default"/>
              <w:widowControl w:val="0"/>
              <w:rPr>
                <w:rFonts w:asciiTheme="minorHAnsi" w:eastAsia="Times New Roman" w:hAnsiTheme="minorHAnsi" w:cstheme="minorHAnsi"/>
                <w:b/>
                <w:color w:val="auto"/>
                <w:sz w:val="22"/>
                <w:szCs w:val="22"/>
                <w:lang w:val="en-CA"/>
              </w:rPr>
            </w:pPr>
            <w:r w:rsidRPr="00C63E1D">
              <w:rPr>
                <w:rFonts w:asciiTheme="minorHAnsi" w:eastAsia="Times New Roman" w:hAnsiTheme="minorHAnsi" w:cstheme="minorHAnsi"/>
                <w:b/>
                <w:color w:val="auto"/>
                <w:sz w:val="22"/>
                <w:szCs w:val="22"/>
                <w:lang w:val="en-CA"/>
              </w:rPr>
              <w:t>Recommendation 2</w:t>
            </w:r>
          </w:p>
          <w:p w14:paraId="583A248F" w14:textId="77777777" w:rsidR="00151B67" w:rsidRPr="00C63E1D" w:rsidRDefault="00151B67" w:rsidP="00151B67">
            <w:pPr>
              <w:pStyle w:val="Default"/>
              <w:widowControl w:val="0"/>
              <w:rPr>
                <w:rFonts w:asciiTheme="minorHAnsi" w:hAnsiTheme="minorHAnsi" w:cstheme="minorHAnsi"/>
                <w:sz w:val="22"/>
                <w:szCs w:val="22"/>
              </w:rPr>
            </w:pPr>
            <w:r w:rsidRPr="00C63E1D">
              <w:rPr>
                <w:rFonts w:asciiTheme="minorHAnsi" w:hAnsiTheme="minorHAnsi" w:cstheme="minorHAnsi"/>
                <w:sz w:val="22"/>
                <w:szCs w:val="22"/>
              </w:rPr>
              <w:t>That the responsibilities of the Program Coordinator be more clearly defined.</w:t>
            </w:r>
          </w:p>
          <w:p w14:paraId="77F2E626" w14:textId="77777777" w:rsidR="00151B67" w:rsidRPr="008A6D51" w:rsidRDefault="00151B67" w:rsidP="00151B67">
            <w:pPr>
              <w:autoSpaceDE w:val="0"/>
              <w:autoSpaceDN w:val="0"/>
              <w:adjustRightInd w:val="0"/>
              <w:rPr>
                <w:rFonts w:eastAsia="Times New Roman" w:cstheme="minorHAnsi"/>
                <w:b/>
                <w:lang w:val="en-US"/>
              </w:rPr>
            </w:pPr>
          </w:p>
        </w:tc>
        <w:tc>
          <w:tcPr>
            <w:tcW w:w="3600" w:type="dxa"/>
            <w:shd w:val="clear" w:color="auto" w:fill="FFFFFF" w:themeFill="background1"/>
          </w:tcPr>
          <w:p w14:paraId="49996119" w14:textId="77777777" w:rsidR="00151B67" w:rsidRPr="001F4A88" w:rsidRDefault="00151B67" w:rsidP="00151B67">
            <w:pPr>
              <w:widowControl w:val="0"/>
              <w:rPr>
                <w:rFonts w:cstheme="minorHAnsi"/>
                <w:color w:val="000000"/>
              </w:rPr>
            </w:pPr>
            <w:r w:rsidRPr="001F4A88">
              <w:rPr>
                <w:rFonts w:cstheme="minorHAnsi"/>
                <w:color w:val="000000"/>
              </w:rPr>
              <w:t xml:space="preserve">No follow up required. </w:t>
            </w:r>
          </w:p>
          <w:p w14:paraId="1C2EE0DD" w14:textId="77777777" w:rsidR="00151B67" w:rsidRPr="001F4A88" w:rsidRDefault="00151B67" w:rsidP="00151B67">
            <w:pPr>
              <w:widowControl w:val="0"/>
              <w:rPr>
                <w:rFonts w:cstheme="minorHAnsi"/>
                <w:color w:val="000000"/>
              </w:rPr>
            </w:pPr>
          </w:p>
          <w:p w14:paraId="4D753D86" w14:textId="77777777" w:rsidR="00151B67" w:rsidRDefault="00151B67" w:rsidP="00151B67">
            <w:pPr>
              <w:widowControl w:val="0"/>
              <w:rPr>
                <w:color w:val="000000"/>
                <w:sz w:val="27"/>
                <w:szCs w:val="27"/>
              </w:rPr>
            </w:pPr>
            <w:r w:rsidRPr="001F4A88">
              <w:rPr>
                <w:rFonts w:cstheme="minorHAnsi"/>
                <w:color w:val="000000"/>
              </w:rPr>
              <w:t>Responsibilities for Program Coordinators are defined</w:t>
            </w:r>
            <w:r>
              <w:rPr>
                <w:rFonts w:cstheme="minorHAnsi"/>
                <w:color w:val="000000"/>
              </w:rPr>
              <w:t xml:space="preserve"> and outlined</w:t>
            </w:r>
            <w:r w:rsidRPr="001F4A88">
              <w:rPr>
                <w:rFonts w:cstheme="minorHAnsi"/>
                <w:color w:val="000000"/>
              </w:rPr>
              <w:t xml:space="preserve"> in the </w:t>
            </w:r>
            <w:r>
              <w:rPr>
                <w:rFonts w:cstheme="minorHAnsi"/>
                <w:color w:val="000000"/>
              </w:rPr>
              <w:t xml:space="preserve">newly ratified </w:t>
            </w:r>
            <w:r w:rsidRPr="001F4A88">
              <w:rPr>
                <w:rFonts w:cstheme="minorHAnsi"/>
                <w:color w:val="000000"/>
              </w:rPr>
              <w:t>TUFA Collective Agreement.</w:t>
            </w:r>
            <w:r>
              <w:rPr>
                <w:color w:val="000000"/>
                <w:sz w:val="27"/>
                <w:szCs w:val="27"/>
              </w:rPr>
              <w:t xml:space="preserve"> </w:t>
            </w:r>
          </w:p>
          <w:p w14:paraId="3B95DD64" w14:textId="77777777" w:rsidR="00151B67" w:rsidRPr="00DA0A0F" w:rsidRDefault="00151B67" w:rsidP="00151B67">
            <w:pPr>
              <w:rPr>
                <w:rFonts w:eastAsia="Times New Roman" w:cstheme="minorHAnsi"/>
                <w:bCs/>
                <w:lang w:val="en-US"/>
              </w:rPr>
            </w:pPr>
          </w:p>
        </w:tc>
        <w:tc>
          <w:tcPr>
            <w:tcW w:w="1530" w:type="dxa"/>
            <w:shd w:val="clear" w:color="auto" w:fill="D9D9D9" w:themeFill="background1" w:themeFillShade="D9"/>
          </w:tcPr>
          <w:p w14:paraId="7E708C0B" w14:textId="77777777" w:rsidR="00151B67" w:rsidRPr="001A097B" w:rsidRDefault="00151B67" w:rsidP="00151B67">
            <w:pPr>
              <w:rPr>
                <w:rFonts w:eastAsia="Times New Roman" w:cstheme="minorHAnsi"/>
                <w:b/>
                <w:iCs/>
                <w:lang w:val="en-US"/>
              </w:rPr>
            </w:pPr>
          </w:p>
        </w:tc>
        <w:tc>
          <w:tcPr>
            <w:tcW w:w="1656" w:type="dxa"/>
            <w:shd w:val="clear" w:color="auto" w:fill="D9D9D9" w:themeFill="background1" w:themeFillShade="D9"/>
          </w:tcPr>
          <w:p w14:paraId="3EB98BA4" w14:textId="77777777" w:rsidR="00151B67" w:rsidRPr="00782D52" w:rsidRDefault="00151B67" w:rsidP="00151B67">
            <w:pPr>
              <w:rPr>
                <w:rFonts w:eastAsia="Times New Roman" w:cstheme="minorHAnsi"/>
                <w:b/>
                <w:lang w:val="en-US"/>
              </w:rPr>
            </w:pPr>
          </w:p>
        </w:tc>
      </w:tr>
      <w:tr w:rsidR="00151B67" w:rsidRPr="008A6D51" w14:paraId="066B3B27" w14:textId="77777777" w:rsidTr="00D56574">
        <w:tc>
          <w:tcPr>
            <w:tcW w:w="3415" w:type="dxa"/>
            <w:shd w:val="clear" w:color="auto" w:fill="FFFFFF" w:themeFill="background1"/>
          </w:tcPr>
          <w:p w14:paraId="3D4186D0" w14:textId="77777777" w:rsidR="00151B67" w:rsidRPr="00C63E1D" w:rsidRDefault="00151B67" w:rsidP="00151B67">
            <w:pPr>
              <w:pStyle w:val="Default"/>
              <w:widowControl w:val="0"/>
              <w:rPr>
                <w:rFonts w:asciiTheme="minorHAnsi" w:eastAsia="Times New Roman" w:hAnsiTheme="minorHAnsi" w:cstheme="minorHAnsi"/>
                <w:b/>
                <w:color w:val="auto"/>
                <w:sz w:val="22"/>
                <w:szCs w:val="22"/>
                <w:lang w:val="en-CA"/>
              </w:rPr>
            </w:pPr>
            <w:r w:rsidRPr="00C63E1D">
              <w:rPr>
                <w:rFonts w:asciiTheme="minorHAnsi" w:eastAsia="Times New Roman" w:hAnsiTheme="minorHAnsi" w:cstheme="minorHAnsi"/>
                <w:b/>
                <w:color w:val="auto"/>
                <w:sz w:val="22"/>
                <w:szCs w:val="22"/>
                <w:lang w:val="en-CA"/>
              </w:rPr>
              <w:t>Recommendation 3</w:t>
            </w:r>
          </w:p>
          <w:p w14:paraId="15DDBC3F" w14:textId="77777777" w:rsidR="00151B67" w:rsidRPr="00C63E1D" w:rsidRDefault="00151B67" w:rsidP="00151B67">
            <w:pPr>
              <w:pStyle w:val="Default"/>
              <w:widowControl w:val="0"/>
              <w:rPr>
                <w:rFonts w:asciiTheme="minorHAnsi" w:eastAsia="Times New Roman" w:hAnsiTheme="minorHAnsi" w:cstheme="minorHAnsi"/>
                <w:bCs/>
                <w:color w:val="auto"/>
                <w:sz w:val="22"/>
                <w:szCs w:val="22"/>
                <w:lang w:val="en-CA"/>
              </w:rPr>
            </w:pPr>
            <w:r w:rsidRPr="00C63E1D">
              <w:rPr>
                <w:rFonts w:asciiTheme="minorHAnsi" w:eastAsia="Times New Roman" w:hAnsiTheme="minorHAnsi" w:cstheme="minorHAnsi"/>
                <w:bCs/>
                <w:color w:val="auto"/>
                <w:sz w:val="22"/>
                <w:szCs w:val="22"/>
                <w:lang w:val="en-CA"/>
              </w:rPr>
              <w:t xml:space="preserve">That the Program </w:t>
            </w:r>
            <w:r w:rsidRPr="00C63E1D">
              <w:rPr>
                <w:rFonts w:asciiTheme="minorHAnsi" w:hAnsiTheme="minorHAnsi" w:cstheme="minorHAnsi"/>
                <w:bCs/>
                <w:sz w:val="22"/>
                <w:szCs w:val="22"/>
              </w:rPr>
              <w:t>explore further cross listing opportunities with programs such as Gender and Social Justice, History, and Cultural Studies.</w:t>
            </w:r>
          </w:p>
          <w:p w14:paraId="768B78D4" w14:textId="77777777" w:rsidR="00151B67" w:rsidRPr="00C63E1D" w:rsidRDefault="00151B67" w:rsidP="00151B67">
            <w:pPr>
              <w:widowControl w:val="0"/>
              <w:rPr>
                <w:rFonts w:eastAsia="Times New Roman" w:cstheme="minorHAnsi"/>
                <w:b/>
              </w:rPr>
            </w:pPr>
          </w:p>
          <w:p w14:paraId="5FA742D7" w14:textId="77777777" w:rsidR="00151B67" w:rsidRPr="00C63E1D" w:rsidRDefault="00151B67" w:rsidP="00151B67">
            <w:pPr>
              <w:widowControl w:val="0"/>
              <w:tabs>
                <w:tab w:val="left" w:pos="744"/>
              </w:tabs>
              <w:rPr>
                <w:rFonts w:cstheme="minorHAnsi"/>
                <w:color w:val="ED7D31" w:themeColor="accent2"/>
              </w:rPr>
            </w:pPr>
          </w:p>
          <w:p w14:paraId="3F638209" w14:textId="25C62336" w:rsidR="00151B67" w:rsidRPr="00C05BEE" w:rsidRDefault="00151B67" w:rsidP="00151B67">
            <w:pPr>
              <w:tabs>
                <w:tab w:val="left" w:pos="744"/>
              </w:tabs>
              <w:rPr>
                <w:rFonts w:cstheme="minorHAnsi"/>
                <w:color w:val="ED7D31" w:themeColor="accent2"/>
              </w:rPr>
            </w:pPr>
          </w:p>
        </w:tc>
        <w:tc>
          <w:tcPr>
            <w:tcW w:w="3600" w:type="dxa"/>
            <w:shd w:val="clear" w:color="auto" w:fill="FFFFFF" w:themeFill="background1"/>
          </w:tcPr>
          <w:p w14:paraId="2EBC2C9D" w14:textId="77777777" w:rsidR="00151B67" w:rsidRDefault="00151B67" w:rsidP="00151B67">
            <w:pPr>
              <w:widowControl w:val="0"/>
              <w:rPr>
                <w:color w:val="000000"/>
              </w:rPr>
            </w:pPr>
            <w:r w:rsidRPr="00CC51CC">
              <w:rPr>
                <w:color w:val="000000"/>
              </w:rPr>
              <w:t xml:space="preserve">The Program </w:t>
            </w:r>
            <w:r>
              <w:rPr>
                <w:color w:val="000000"/>
              </w:rPr>
              <w:t>will</w:t>
            </w:r>
            <w:r w:rsidRPr="00CC51CC">
              <w:rPr>
                <w:color w:val="000000"/>
              </w:rPr>
              <w:t xml:space="preserve"> explor</w:t>
            </w:r>
            <w:r>
              <w:rPr>
                <w:color w:val="000000"/>
              </w:rPr>
              <w:t>e</w:t>
            </w:r>
            <w:r w:rsidRPr="00CC51CC">
              <w:rPr>
                <w:color w:val="000000"/>
              </w:rPr>
              <w:t xml:space="preserve"> cross-listing opportunities with other programs</w:t>
            </w:r>
            <w:r>
              <w:rPr>
                <w:color w:val="000000"/>
              </w:rPr>
              <w:t>.</w:t>
            </w:r>
          </w:p>
          <w:p w14:paraId="04085C34" w14:textId="77777777" w:rsidR="00151B67" w:rsidRDefault="00151B67" w:rsidP="00151B67">
            <w:pPr>
              <w:widowControl w:val="0"/>
              <w:rPr>
                <w:color w:val="000000"/>
              </w:rPr>
            </w:pPr>
          </w:p>
          <w:p w14:paraId="4FC5F036" w14:textId="77777777" w:rsidR="00151B67" w:rsidRDefault="00151B67" w:rsidP="00151B67">
            <w:pPr>
              <w:widowControl w:val="0"/>
              <w:rPr>
                <w:color w:val="000000"/>
              </w:rPr>
            </w:pPr>
            <w:r>
              <w:rPr>
                <w:color w:val="000000"/>
              </w:rPr>
              <w:t>The Implementation Report will:</w:t>
            </w:r>
          </w:p>
          <w:p w14:paraId="779D1FBB" w14:textId="77777777" w:rsidR="00151B67" w:rsidRDefault="00151B67" w:rsidP="00151B67">
            <w:pPr>
              <w:pStyle w:val="ListParagraph"/>
              <w:numPr>
                <w:ilvl w:val="0"/>
                <w:numId w:val="37"/>
              </w:numPr>
              <w:rPr>
                <w:rFonts w:eastAsia="Times New Roman" w:cstheme="minorHAnsi"/>
                <w:bCs/>
                <w:lang w:val="en-US"/>
              </w:rPr>
            </w:pPr>
            <w:r>
              <w:rPr>
                <w:rFonts w:eastAsia="Times New Roman" w:cstheme="minorHAnsi"/>
                <w:bCs/>
                <w:lang w:val="en-US"/>
              </w:rPr>
              <w:t>Outline results of discussions with other departments, including but not limited to GESO, HIST and CUST</w:t>
            </w:r>
          </w:p>
          <w:p w14:paraId="61D73A26" w14:textId="77777777" w:rsidR="00151B67" w:rsidRPr="00CC51CC" w:rsidRDefault="00151B67" w:rsidP="00151B67">
            <w:pPr>
              <w:pStyle w:val="ListParagraph"/>
              <w:numPr>
                <w:ilvl w:val="0"/>
                <w:numId w:val="37"/>
              </w:numPr>
              <w:rPr>
                <w:color w:val="000000"/>
              </w:rPr>
            </w:pPr>
            <w:r>
              <w:rPr>
                <w:rFonts w:eastAsia="Times New Roman" w:cstheme="minorHAnsi"/>
                <w:bCs/>
                <w:lang w:val="en-US"/>
              </w:rPr>
              <w:t>Identify any new additions of cross-listed courses</w:t>
            </w:r>
          </w:p>
          <w:p w14:paraId="1463FC43" w14:textId="77777777" w:rsidR="00151B67" w:rsidRPr="00782D52" w:rsidRDefault="00151B67" w:rsidP="00151B67">
            <w:pPr>
              <w:rPr>
                <w:rFonts w:eastAsia="Times New Roman" w:cstheme="minorHAnsi"/>
                <w:bCs/>
                <w:lang w:val="en-US"/>
              </w:rPr>
            </w:pPr>
          </w:p>
        </w:tc>
        <w:tc>
          <w:tcPr>
            <w:tcW w:w="1530" w:type="dxa"/>
            <w:shd w:val="clear" w:color="auto" w:fill="FFFFFF" w:themeFill="background1"/>
          </w:tcPr>
          <w:p w14:paraId="5AD15607" w14:textId="31F8F618" w:rsidR="00151B67" w:rsidRPr="00782D52" w:rsidRDefault="00151B67" w:rsidP="00151B67">
            <w:pPr>
              <w:rPr>
                <w:rFonts w:eastAsia="Times New Roman" w:cstheme="minorHAnsi"/>
                <w:bCs/>
                <w:iCs/>
                <w:lang w:val="en-US"/>
              </w:rPr>
            </w:pPr>
            <w:r>
              <w:rPr>
                <w:color w:val="000000"/>
              </w:rPr>
              <w:t>U</w:t>
            </w:r>
            <w:r w:rsidRPr="00CC51CC">
              <w:rPr>
                <w:color w:val="000000"/>
              </w:rPr>
              <w:t xml:space="preserve">pdate to be provided by </w:t>
            </w:r>
            <w:r>
              <w:rPr>
                <w:color w:val="000000"/>
              </w:rPr>
              <w:t>April</w:t>
            </w:r>
            <w:r w:rsidRPr="00CC51CC">
              <w:rPr>
                <w:color w:val="000000"/>
              </w:rPr>
              <w:t xml:space="preserve"> 1, 2024</w:t>
            </w:r>
          </w:p>
        </w:tc>
        <w:tc>
          <w:tcPr>
            <w:tcW w:w="1656" w:type="dxa"/>
            <w:shd w:val="clear" w:color="auto" w:fill="FFFFFF" w:themeFill="background1"/>
          </w:tcPr>
          <w:p w14:paraId="2BDE3385" w14:textId="730827AC" w:rsidR="00151B67" w:rsidRPr="00782D52" w:rsidRDefault="00151B67" w:rsidP="00151B67">
            <w:pPr>
              <w:rPr>
                <w:rFonts w:eastAsia="Times New Roman" w:cstheme="minorHAnsi"/>
                <w:bCs/>
                <w:lang w:val="en-US"/>
              </w:rPr>
            </w:pPr>
            <w:r w:rsidRPr="00631D39">
              <w:rPr>
                <w:rFonts w:eastAsia="Times New Roman" w:cstheme="minorHAnsi"/>
                <w:bCs/>
                <w:lang w:val="en-US"/>
              </w:rPr>
              <w:t xml:space="preserve">Program Coordinator, </w:t>
            </w:r>
            <w:r w:rsidRPr="00631D39">
              <w:rPr>
                <w:bCs/>
                <w:color w:val="000000"/>
              </w:rPr>
              <w:t>in consultation with Curriculum Committee</w:t>
            </w:r>
          </w:p>
        </w:tc>
      </w:tr>
      <w:tr w:rsidR="00151B67" w:rsidRPr="008A6D51" w14:paraId="5376E8AA" w14:textId="77777777" w:rsidTr="00D56574">
        <w:tc>
          <w:tcPr>
            <w:tcW w:w="3415" w:type="dxa"/>
            <w:shd w:val="clear" w:color="auto" w:fill="FFFFFF" w:themeFill="background1"/>
          </w:tcPr>
          <w:p w14:paraId="1AE6F07E" w14:textId="77777777" w:rsidR="00151B67" w:rsidRPr="00C63E1D" w:rsidRDefault="00151B67" w:rsidP="00151B67">
            <w:pPr>
              <w:widowControl w:val="0"/>
              <w:rPr>
                <w:rFonts w:eastAsia="Times New Roman" w:cstheme="minorHAnsi"/>
                <w:b/>
              </w:rPr>
            </w:pPr>
            <w:r w:rsidRPr="00C63E1D">
              <w:rPr>
                <w:rFonts w:eastAsia="Times New Roman" w:cstheme="minorHAnsi"/>
                <w:b/>
              </w:rPr>
              <w:t>Recommendation 4</w:t>
            </w:r>
          </w:p>
          <w:p w14:paraId="28A4C0C1" w14:textId="77777777" w:rsidR="00151B67" w:rsidRPr="00C63E1D" w:rsidRDefault="00151B67" w:rsidP="00151B67">
            <w:pPr>
              <w:widowControl w:val="0"/>
              <w:tabs>
                <w:tab w:val="left" w:pos="513"/>
              </w:tabs>
              <w:rPr>
                <w:rFonts w:cstheme="minorHAnsi"/>
              </w:rPr>
            </w:pPr>
            <w:r w:rsidRPr="00C63E1D">
              <w:rPr>
                <w:rFonts w:cstheme="minorHAnsi"/>
              </w:rPr>
              <w:t>That the Program update the calendar copy course code from AHCL to AGRS.</w:t>
            </w:r>
          </w:p>
          <w:p w14:paraId="797D613D" w14:textId="77777777" w:rsidR="00151B67" w:rsidRPr="00042EE7" w:rsidRDefault="00151B67" w:rsidP="00151B67">
            <w:pPr>
              <w:pStyle w:val="Default"/>
              <w:rPr>
                <w:rFonts w:eastAsia="Times New Roman" w:cs="Arial"/>
                <w:sz w:val="22"/>
                <w:szCs w:val="22"/>
              </w:rPr>
            </w:pPr>
          </w:p>
        </w:tc>
        <w:tc>
          <w:tcPr>
            <w:tcW w:w="3600" w:type="dxa"/>
            <w:shd w:val="clear" w:color="auto" w:fill="FFFFFF" w:themeFill="background1"/>
          </w:tcPr>
          <w:p w14:paraId="538381AE" w14:textId="77777777" w:rsidR="00151B67" w:rsidRDefault="00151B67" w:rsidP="00151B67">
            <w:pPr>
              <w:widowControl w:val="0"/>
              <w:rPr>
                <w:color w:val="000000"/>
              </w:rPr>
            </w:pPr>
            <w:r w:rsidRPr="00CC51CC">
              <w:rPr>
                <w:color w:val="000000"/>
              </w:rPr>
              <w:t xml:space="preserve">The Program will </w:t>
            </w:r>
            <w:r>
              <w:rPr>
                <w:color w:val="000000"/>
              </w:rPr>
              <w:t>submit a proposal to the Undergraduate Studies Committee to request</w:t>
            </w:r>
            <w:r w:rsidRPr="00CC51CC">
              <w:rPr>
                <w:color w:val="000000"/>
              </w:rPr>
              <w:t xml:space="preserve"> AHCL </w:t>
            </w:r>
            <w:r>
              <w:rPr>
                <w:color w:val="000000"/>
              </w:rPr>
              <w:t xml:space="preserve">be replaced with </w:t>
            </w:r>
            <w:r w:rsidRPr="00CC51CC">
              <w:rPr>
                <w:color w:val="000000"/>
              </w:rPr>
              <w:t>AGRS</w:t>
            </w:r>
            <w:r>
              <w:rPr>
                <w:color w:val="000000"/>
              </w:rPr>
              <w:t xml:space="preserve"> in calendar copy.</w:t>
            </w:r>
          </w:p>
          <w:p w14:paraId="7712DAAE" w14:textId="77777777" w:rsidR="00151B67" w:rsidRDefault="00151B67" w:rsidP="00151B67">
            <w:pPr>
              <w:widowControl w:val="0"/>
              <w:rPr>
                <w:color w:val="000000"/>
              </w:rPr>
            </w:pPr>
          </w:p>
          <w:p w14:paraId="295C49B0" w14:textId="77777777" w:rsidR="00151B67" w:rsidRPr="00CC51CC" w:rsidRDefault="00151B67" w:rsidP="00151B67">
            <w:pPr>
              <w:widowControl w:val="0"/>
              <w:rPr>
                <w:color w:val="000000"/>
              </w:rPr>
            </w:pPr>
            <w:r>
              <w:rPr>
                <w:color w:val="000000"/>
              </w:rPr>
              <w:t>The Implementation Report will provide an update on the status of this proposal.</w:t>
            </w:r>
          </w:p>
          <w:p w14:paraId="22646350" w14:textId="77777777" w:rsidR="00151B67" w:rsidRPr="004F16B8" w:rsidRDefault="00151B67" w:rsidP="00151B67">
            <w:pPr>
              <w:rPr>
                <w:rFonts w:eastAsia="Times New Roman" w:cstheme="minorHAnsi"/>
                <w:bCs/>
                <w:lang w:val="en-US"/>
              </w:rPr>
            </w:pPr>
          </w:p>
        </w:tc>
        <w:tc>
          <w:tcPr>
            <w:tcW w:w="1530" w:type="dxa"/>
            <w:shd w:val="clear" w:color="auto" w:fill="FFFFFF" w:themeFill="background1"/>
          </w:tcPr>
          <w:p w14:paraId="5849E2DE" w14:textId="77777777" w:rsidR="00151B67" w:rsidRDefault="00151B67" w:rsidP="00151B67">
            <w:pPr>
              <w:rPr>
                <w:color w:val="000000"/>
              </w:rPr>
            </w:pPr>
            <w:r>
              <w:rPr>
                <w:color w:val="000000"/>
              </w:rPr>
              <w:t>Update to be provided by April 1, 2024</w:t>
            </w:r>
          </w:p>
          <w:p w14:paraId="2591423B" w14:textId="77777777" w:rsidR="00151B67" w:rsidRDefault="00151B67" w:rsidP="00151B67">
            <w:pPr>
              <w:rPr>
                <w:color w:val="000000"/>
              </w:rPr>
            </w:pPr>
          </w:p>
          <w:p w14:paraId="50A69445" w14:textId="77777777" w:rsidR="00151B67" w:rsidRDefault="00151B67" w:rsidP="00151B67">
            <w:pPr>
              <w:rPr>
                <w:color w:val="000000"/>
              </w:rPr>
            </w:pPr>
            <w:r>
              <w:rPr>
                <w:color w:val="000000"/>
              </w:rPr>
              <w:t>Changes to be in place for the May 2024 Academic Calendar</w:t>
            </w:r>
          </w:p>
          <w:p w14:paraId="0042C823" w14:textId="54839DCF" w:rsidR="00151B67" w:rsidRPr="004F16B8" w:rsidRDefault="00151B67" w:rsidP="00151B67">
            <w:pPr>
              <w:rPr>
                <w:rFonts w:eastAsia="Times New Roman" w:cstheme="minorHAnsi"/>
                <w:bCs/>
                <w:iCs/>
                <w:lang w:val="en-US"/>
              </w:rPr>
            </w:pPr>
          </w:p>
        </w:tc>
        <w:tc>
          <w:tcPr>
            <w:tcW w:w="1656" w:type="dxa"/>
            <w:shd w:val="clear" w:color="auto" w:fill="FFFFFF" w:themeFill="background1"/>
          </w:tcPr>
          <w:p w14:paraId="1D04928D" w14:textId="1DECB867" w:rsidR="00151B67" w:rsidRPr="004F16B8" w:rsidRDefault="00151B67" w:rsidP="00151B67">
            <w:pPr>
              <w:rPr>
                <w:rFonts w:eastAsia="Times New Roman" w:cstheme="minorHAnsi"/>
                <w:bCs/>
                <w:lang w:val="en-US"/>
              </w:rPr>
            </w:pPr>
            <w:r>
              <w:rPr>
                <w:rFonts w:eastAsia="Times New Roman" w:cstheme="minorHAnsi"/>
                <w:lang w:val="en-US"/>
              </w:rPr>
              <w:t>Program Coordinator</w:t>
            </w:r>
          </w:p>
        </w:tc>
      </w:tr>
      <w:tr w:rsidR="00151B67" w:rsidRPr="008A6D51" w14:paraId="42C4CF80" w14:textId="77777777" w:rsidTr="00151B67">
        <w:tc>
          <w:tcPr>
            <w:tcW w:w="3415" w:type="dxa"/>
            <w:shd w:val="clear" w:color="auto" w:fill="FFFFFF" w:themeFill="background1"/>
          </w:tcPr>
          <w:p w14:paraId="1D6B15B8" w14:textId="77777777" w:rsidR="00151B67" w:rsidRPr="00C63E1D" w:rsidRDefault="00151B67" w:rsidP="00151B67">
            <w:pPr>
              <w:pStyle w:val="Default"/>
              <w:widowControl w:val="0"/>
              <w:rPr>
                <w:rFonts w:asciiTheme="minorHAnsi" w:eastAsia="Times New Roman" w:hAnsiTheme="minorHAnsi" w:cstheme="minorHAnsi"/>
                <w:b/>
                <w:color w:val="auto"/>
                <w:sz w:val="22"/>
                <w:szCs w:val="22"/>
                <w:lang w:val="en-CA"/>
              </w:rPr>
            </w:pPr>
            <w:r w:rsidRPr="00C63E1D">
              <w:rPr>
                <w:rFonts w:asciiTheme="minorHAnsi" w:eastAsia="Times New Roman" w:hAnsiTheme="minorHAnsi" w:cstheme="minorHAnsi"/>
                <w:b/>
                <w:color w:val="auto"/>
                <w:sz w:val="22"/>
                <w:szCs w:val="22"/>
                <w:lang w:val="en-CA"/>
              </w:rPr>
              <w:lastRenderedPageBreak/>
              <w:t>Recommendation 5</w:t>
            </w:r>
          </w:p>
          <w:p w14:paraId="302D0691" w14:textId="77777777" w:rsidR="00151B67" w:rsidRPr="00C63E1D" w:rsidRDefault="00151B67" w:rsidP="00151B67">
            <w:pPr>
              <w:widowControl w:val="0"/>
              <w:tabs>
                <w:tab w:val="left" w:pos="513"/>
              </w:tabs>
              <w:rPr>
                <w:rFonts w:cstheme="minorHAnsi"/>
                <w:bCs/>
              </w:rPr>
            </w:pPr>
            <w:r w:rsidRPr="00C63E1D">
              <w:rPr>
                <w:rFonts w:cstheme="minorHAnsi"/>
                <w:bCs/>
              </w:rPr>
              <w:t xml:space="preserve">That the Program develop support plans with </w:t>
            </w:r>
            <w:proofErr w:type="spellStart"/>
            <w:r>
              <w:rPr>
                <w:rFonts w:cstheme="minorHAnsi"/>
                <w:bCs/>
              </w:rPr>
              <w:t>Careerspace</w:t>
            </w:r>
            <w:proofErr w:type="spellEnd"/>
            <w:r w:rsidRPr="00C63E1D">
              <w:rPr>
                <w:rFonts w:cstheme="minorHAnsi"/>
                <w:bCs/>
              </w:rPr>
              <w:t xml:space="preserve"> for students in the AGRS program.</w:t>
            </w:r>
          </w:p>
          <w:p w14:paraId="32798313" w14:textId="77777777" w:rsidR="00151B67" w:rsidRPr="003E0E83" w:rsidRDefault="00151B67" w:rsidP="00151B67">
            <w:pPr>
              <w:autoSpaceDE w:val="0"/>
              <w:autoSpaceDN w:val="0"/>
              <w:adjustRightInd w:val="0"/>
              <w:rPr>
                <w:rFonts w:cstheme="minorHAnsi"/>
                <w:b/>
                <w:color w:val="5B9BD5" w:themeColor="accent5"/>
              </w:rPr>
            </w:pPr>
          </w:p>
        </w:tc>
        <w:tc>
          <w:tcPr>
            <w:tcW w:w="3600" w:type="dxa"/>
            <w:shd w:val="clear" w:color="auto" w:fill="FFFFFF" w:themeFill="background1"/>
          </w:tcPr>
          <w:p w14:paraId="4A61B088" w14:textId="77777777" w:rsidR="00151B67" w:rsidRDefault="00151B67" w:rsidP="00151B67">
            <w:pPr>
              <w:widowControl w:val="0"/>
              <w:rPr>
                <w:color w:val="000000"/>
              </w:rPr>
            </w:pPr>
            <w:r w:rsidRPr="00B51B47">
              <w:rPr>
                <w:color w:val="000000"/>
              </w:rPr>
              <w:t xml:space="preserve">The Program </w:t>
            </w:r>
            <w:r>
              <w:rPr>
                <w:color w:val="000000"/>
              </w:rPr>
              <w:t>will</w:t>
            </w:r>
            <w:r w:rsidRPr="00B51B47">
              <w:rPr>
                <w:color w:val="000000"/>
              </w:rPr>
              <w:t xml:space="preserve"> continue to </w:t>
            </w:r>
            <w:r>
              <w:rPr>
                <w:color w:val="000000"/>
              </w:rPr>
              <w:t xml:space="preserve">work with </w:t>
            </w:r>
            <w:proofErr w:type="spellStart"/>
            <w:r>
              <w:rPr>
                <w:color w:val="000000"/>
              </w:rPr>
              <w:t>Careerspace</w:t>
            </w:r>
            <w:proofErr w:type="spellEnd"/>
            <w:r>
              <w:rPr>
                <w:color w:val="000000"/>
              </w:rPr>
              <w:t xml:space="preserve"> to explore potential areas for developing student support, e.g., soft skills.</w:t>
            </w:r>
          </w:p>
          <w:p w14:paraId="20BE32AA" w14:textId="77777777" w:rsidR="00151B67" w:rsidRDefault="00151B67" w:rsidP="00151B67">
            <w:pPr>
              <w:widowControl w:val="0"/>
              <w:rPr>
                <w:color w:val="000000"/>
              </w:rPr>
            </w:pPr>
          </w:p>
          <w:p w14:paraId="3BAA74C2" w14:textId="77777777" w:rsidR="00151B67" w:rsidRPr="00855495" w:rsidRDefault="00151B67" w:rsidP="00151B67">
            <w:pPr>
              <w:widowControl w:val="0"/>
              <w:rPr>
                <w:color w:val="000000"/>
              </w:rPr>
            </w:pPr>
            <w:r>
              <w:rPr>
                <w:color w:val="000000"/>
              </w:rPr>
              <w:t>The Implementation Report will outline</w:t>
            </w:r>
            <w:r w:rsidRPr="00855495">
              <w:rPr>
                <w:color w:val="000000"/>
              </w:rPr>
              <w:t xml:space="preserve"> results of discussions with </w:t>
            </w:r>
            <w:proofErr w:type="spellStart"/>
            <w:r>
              <w:rPr>
                <w:color w:val="000000"/>
              </w:rPr>
              <w:t>Careerspace</w:t>
            </w:r>
            <w:proofErr w:type="spellEnd"/>
            <w:r w:rsidRPr="00855495">
              <w:rPr>
                <w:color w:val="000000"/>
              </w:rPr>
              <w:t xml:space="preserve"> and identify any new student supports to be introduced</w:t>
            </w:r>
            <w:r>
              <w:rPr>
                <w:color w:val="000000"/>
              </w:rPr>
              <w:t>.</w:t>
            </w:r>
          </w:p>
          <w:p w14:paraId="34A18364" w14:textId="77777777" w:rsidR="00151B67" w:rsidRPr="004F16B8" w:rsidRDefault="00151B67" w:rsidP="00151B67">
            <w:pPr>
              <w:rPr>
                <w:rFonts w:eastAsia="Times New Roman" w:cstheme="minorHAnsi"/>
                <w:bCs/>
                <w:lang w:val="en-US"/>
              </w:rPr>
            </w:pPr>
          </w:p>
        </w:tc>
        <w:tc>
          <w:tcPr>
            <w:tcW w:w="1530" w:type="dxa"/>
            <w:shd w:val="clear" w:color="auto" w:fill="FFFFFF" w:themeFill="background1"/>
          </w:tcPr>
          <w:p w14:paraId="333A5963" w14:textId="154DF784" w:rsidR="00151B67" w:rsidRPr="004F16B8" w:rsidRDefault="00151B67" w:rsidP="00151B67">
            <w:pPr>
              <w:jc w:val="center"/>
              <w:rPr>
                <w:rFonts w:eastAsia="Times New Roman" w:cstheme="minorHAnsi"/>
                <w:bCs/>
                <w:iCs/>
                <w:lang w:val="en-US"/>
              </w:rPr>
            </w:pPr>
            <w:r w:rsidRPr="00631D39">
              <w:rPr>
                <w:color w:val="000000"/>
              </w:rPr>
              <w:t xml:space="preserve">Ongoing; update to be provided by </w:t>
            </w:r>
            <w:r>
              <w:rPr>
                <w:color w:val="000000"/>
              </w:rPr>
              <w:t>April</w:t>
            </w:r>
            <w:r w:rsidRPr="00631D39">
              <w:rPr>
                <w:color w:val="000000"/>
              </w:rPr>
              <w:t xml:space="preserve"> 1, 2024</w:t>
            </w:r>
          </w:p>
        </w:tc>
        <w:tc>
          <w:tcPr>
            <w:tcW w:w="1656" w:type="dxa"/>
            <w:shd w:val="clear" w:color="auto" w:fill="FFFFFF" w:themeFill="background1"/>
          </w:tcPr>
          <w:p w14:paraId="6083FE6F" w14:textId="6B1D4FE7" w:rsidR="00151B67" w:rsidRPr="004F16B8" w:rsidRDefault="00151B67" w:rsidP="00151B67">
            <w:pPr>
              <w:rPr>
                <w:rFonts w:eastAsia="Times New Roman" w:cstheme="minorHAnsi"/>
                <w:bCs/>
                <w:lang w:val="en-US"/>
              </w:rPr>
            </w:pPr>
            <w:r w:rsidRPr="00631D39">
              <w:rPr>
                <w:rFonts w:eastAsia="Times New Roman" w:cstheme="minorHAnsi"/>
                <w:lang w:val="en-US"/>
              </w:rPr>
              <w:t xml:space="preserve">Program Coordinator, in consultation with </w:t>
            </w:r>
            <w:proofErr w:type="spellStart"/>
            <w:r>
              <w:rPr>
                <w:rFonts w:eastAsia="Times New Roman" w:cstheme="minorHAnsi"/>
                <w:lang w:val="en-US"/>
              </w:rPr>
              <w:t>Careerspace</w:t>
            </w:r>
            <w:proofErr w:type="spellEnd"/>
          </w:p>
        </w:tc>
      </w:tr>
      <w:tr w:rsidR="00151B67" w:rsidRPr="008A6D51" w14:paraId="4E2A8EF2" w14:textId="77777777" w:rsidTr="00151B67">
        <w:tc>
          <w:tcPr>
            <w:tcW w:w="3415" w:type="dxa"/>
            <w:shd w:val="clear" w:color="auto" w:fill="FFFFFF" w:themeFill="background1"/>
          </w:tcPr>
          <w:p w14:paraId="5E8F3FA9" w14:textId="77777777" w:rsidR="00151B67" w:rsidRPr="00C63E1D" w:rsidRDefault="00151B67" w:rsidP="00151B67">
            <w:pPr>
              <w:pStyle w:val="Default"/>
              <w:widowControl w:val="0"/>
              <w:rPr>
                <w:rFonts w:asciiTheme="minorHAnsi" w:eastAsia="Times New Roman" w:hAnsiTheme="minorHAnsi" w:cstheme="minorHAnsi"/>
                <w:b/>
                <w:color w:val="auto"/>
                <w:sz w:val="22"/>
                <w:szCs w:val="22"/>
                <w:lang w:val="en-CA"/>
              </w:rPr>
            </w:pPr>
            <w:r w:rsidRPr="00C63E1D">
              <w:rPr>
                <w:rFonts w:asciiTheme="minorHAnsi" w:eastAsia="Times New Roman" w:hAnsiTheme="minorHAnsi" w:cstheme="minorHAnsi"/>
                <w:b/>
                <w:color w:val="auto"/>
                <w:sz w:val="22"/>
                <w:szCs w:val="22"/>
                <w:lang w:val="en-CA"/>
              </w:rPr>
              <w:t>Recommendation 6</w:t>
            </w:r>
          </w:p>
          <w:p w14:paraId="27639A84" w14:textId="388A2238" w:rsidR="00151B67" w:rsidRPr="004F16B8" w:rsidRDefault="00151B67" w:rsidP="00151B67">
            <w:pPr>
              <w:rPr>
                <w:rFonts w:eastAsia="Times New Roman" w:cs="Arial"/>
                <w:b/>
                <w:bCs/>
              </w:rPr>
            </w:pPr>
            <w:r w:rsidRPr="00C63E1D">
              <w:rPr>
                <w:rFonts w:eastAsia="Times New Roman" w:cstheme="minorHAnsi"/>
                <w:bCs/>
              </w:rPr>
              <w:t xml:space="preserve">That the Program </w:t>
            </w:r>
            <w:r w:rsidRPr="00C63E1D">
              <w:rPr>
                <w:rFonts w:cstheme="minorHAnsi"/>
                <w:bCs/>
              </w:rPr>
              <w:t xml:space="preserve">consider adding Latin and Ancient Greek to the Trent Centre for Language and Linguistics. </w:t>
            </w:r>
          </w:p>
        </w:tc>
        <w:tc>
          <w:tcPr>
            <w:tcW w:w="3600" w:type="dxa"/>
            <w:shd w:val="clear" w:color="auto" w:fill="FFFFFF" w:themeFill="background1"/>
          </w:tcPr>
          <w:p w14:paraId="264F806F" w14:textId="77777777" w:rsidR="00151B67" w:rsidRDefault="00151B67" w:rsidP="00151B67">
            <w:pPr>
              <w:widowControl w:val="0"/>
              <w:rPr>
                <w:color w:val="000000"/>
              </w:rPr>
            </w:pPr>
            <w:r>
              <w:rPr>
                <w:color w:val="000000"/>
              </w:rPr>
              <w:t>No follow-up required.</w:t>
            </w:r>
          </w:p>
          <w:p w14:paraId="52FEDDBE" w14:textId="77777777" w:rsidR="00151B67" w:rsidRDefault="00151B67" w:rsidP="00151B67">
            <w:pPr>
              <w:widowControl w:val="0"/>
              <w:rPr>
                <w:color w:val="000000"/>
              </w:rPr>
            </w:pPr>
          </w:p>
          <w:p w14:paraId="168D9D70" w14:textId="77777777" w:rsidR="00151B67" w:rsidRDefault="00151B67" w:rsidP="00151B67">
            <w:pPr>
              <w:widowControl w:val="0"/>
              <w:rPr>
                <w:color w:val="000000"/>
              </w:rPr>
            </w:pPr>
            <w:r>
              <w:rPr>
                <w:color w:val="000000"/>
              </w:rPr>
              <w:t>This sounds like an interesting opportunity however falls outside the purview of this review.</w:t>
            </w:r>
          </w:p>
          <w:p w14:paraId="51DD9C3E" w14:textId="77777777" w:rsidR="00151B67" w:rsidRDefault="00151B67" w:rsidP="00151B67">
            <w:pPr>
              <w:widowControl w:val="0"/>
              <w:rPr>
                <w:color w:val="000000"/>
              </w:rPr>
            </w:pPr>
          </w:p>
          <w:p w14:paraId="3DBFC619" w14:textId="77777777" w:rsidR="00151B67" w:rsidRPr="00B51B47" w:rsidRDefault="00151B67" w:rsidP="00151B67">
            <w:pPr>
              <w:widowControl w:val="0"/>
              <w:rPr>
                <w:color w:val="000000"/>
              </w:rPr>
            </w:pPr>
            <w:r>
              <w:rPr>
                <w:color w:val="000000"/>
              </w:rPr>
              <w:t xml:space="preserve">The Program is encouraged </w:t>
            </w:r>
            <w:r w:rsidRPr="00B51B47">
              <w:rPr>
                <w:color w:val="000000"/>
              </w:rPr>
              <w:t xml:space="preserve">to </w:t>
            </w:r>
            <w:r>
              <w:rPr>
                <w:color w:val="000000"/>
              </w:rPr>
              <w:t>liaise with TCLL about the potential to make language specializations more visible.</w:t>
            </w:r>
          </w:p>
          <w:p w14:paraId="5BA1FF8C" w14:textId="77777777" w:rsidR="00151B67" w:rsidRPr="00BB1862" w:rsidRDefault="00151B67" w:rsidP="00151B67">
            <w:pPr>
              <w:pStyle w:val="ListParagraph"/>
              <w:rPr>
                <w:rFonts w:eastAsia="Times New Roman" w:cstheme="minorHAnsi"/>
                <w:lang w:val="en-US"/>
              </w:rPr>
            </w:pPr>
          </w:p>
        </w:tc>
        <w:tc>
          <w:tcPr>
            <w:tcW w:w="1530" w:type="dxa"/>
            <w:shd w:val="clear" w:color="auto" w:fill="D9D9D9" w:themeFill="background1" w:themeFillShade="D9"/>
          </w:tcPr>
          <w:p w14:paraId="70D58316" w14:textId="011F832E" w:rsidR="00151B67" w:rsidRPr="004F16B8" w:rsidRDefault="00151B67" w:rsidP="00151B67">
            <w:pPr>
              <w:rPr>
                <w:rFonts w:eastAsia="Times New Roman" w:cstheme="minorHAnsi"/>
                <w:bCs/>
                <w:iCs/>
                <w:lang w:val="en-US"/>
              </w:rPr>
            </w:pPr>
          </w:p>
        </w:tc>
        <w:tc>
          <w:tcPr>
            <w:tcW w:w="1656" w:type="dxa"/>
            <w:shd w:val="clear" w:color="auto" w:fill="D9D9D9" w:themeFill="background1" w:themeFillShade="D9"/>
          </w:tcPr>
          <w:p w14:paraId="4A12CC0B" w14:textId="30F823E0" w:rsidR="00151B67" w:rsidRPr="00151B67" w:rsidRDefault="00151B67" w:rsidP="00151B67">
            <w:pPr>
              <w:rPr>
                <w:rFonts w:eastAsia="Times New Roman" w:cstheme="minorHAnsi"/>
                <w:bCs/>
                <w:lang w:val="en-US"/>
              </w:rPr>
            </w:pPr>
          </w:p>
        </w:tc>
      </w:tr>
      <w:tr w:rsidR="00151B67" w:rsidRPr="008A6D51" w14:paraId="46781A66" w14:textId="77777777" w:rsidTr="00151B67">
        <w:tc>
          <w:tcPr>
            <w:tcW w:w="3415" w:type="dxa"/>
            <w:shd w:val="clear" w:color="auto" w:fill="FFFFFF" w:themeFill="background1"/>
          </w:tcPr>
          <w:p w14:paraId="3A8509A4" w14:textId="77777777" w:rsidR="00151B67" w:rsidRPr="00C63E1D" w:rsidRDefault="00151B67" w:rsidP="00151B67">
            <w:pPr>
              <w:widowControl w:val="0"/>
              <w:rPr>
                <w:rFonts w:eastAsia="Times New Roman" w:cstheme="minorHAnsi"/>
                <w:b/>
              </w:rPr>
            </w:pPr>
            <w:r w:rsidRPr="00C63E1D">
              <w:rPr>
                <w:rFonts w:eastAsia="Times New Roman" w:cstheme="minorHAnsi"/>
                <w:b/>
              </w:rPr>
              <w:t>Recommendation 7</w:t>
            </w:r>
          </w:p>
          <w:p w14:paraId="1CCF9F93" w14:textId="77777777" w:rsidR="00151B67" w:rsidRPr="00C63E1D" w:rsidRDefault="00151B67" w:rsidP="00151B67">
            <w:pPr>
              <w:widowControl w:val="0"/>
              <w:tabs>
                <w:tab w:val="left" w:pos="513"/>
              </w:tabs>
              <w:rPr>
                <w:rFonts w:cstheme="minorHAnsi"/>
              </w:rPr>
            </w:pPr>
            <w:r w:rsidRPr="00C63E1D">
              <w:rPr>
                <w:rFonts w:cstheme="minorHAnsi"/>
                <w:lang w:val="en-US"/>
              </w:rPr>
              <w:t xml:space="preserve">That the Program </w:t>
            </w:r>
            <w:r w:rsidRPr="00C63E1D">
              <w:rPr>
                <w:rFonts w:cstheme="minorHAnsi"/>
                <w:bCs/>
              </w:rPr>
              <w:t>consider offering two online courses in the Spring term.</w:t>
            </w:r>
            <w:r w:rsidRPr="00C63E1D">
              <w:rPr>
                <w:rFonts w:cstheme="minorHAnsi"/>
              </w:rPr>
              <w:t xml:space="preserve"> </w:t>
            </w:r>
          </w:p>
          <w:p w14:paraId="68DD93E7" w14:textId="77777777" w:rsidR="00151B67" w:rsidRPr="004F16B8" w:rsidRDefault="00151B67" w:rsidP="00151B67">
            <w:pPr>
              <w:autoSpaceDE w:val="0"/>
              <w:autoSpaceDN w:val="0"/>
              <w:adjustRightInd w:val="0"/>
              <w:rPr>
                <w:rFonts w:cstheme="minorHAnsi"/>
                <w:color w:val="ED7D31" w:themeColor="accent2"/>
              </w:rPr>
            </w:pPr>
          </w:p>
        </w:tc>
        <w:tc>
          <w:tcPr>
            <w:tcW w:w="3600" w:type="dxa"/>
            <w:shd w:val="clear" w:color="auto" w:fill="FFFFFF" w:themeFill="background1"/>
          </w:tcPr>
          <w:p w14:paraId="2A472A73" w14:textId="77777777" w:rsidR="00151B67" w:rsidRDefault="00151B67" w:rsidP="00151B67">
            <w:pPr>
              <w:widowControl w:val="0"/>
              <w:rPr>
                <w:color w:val="000000"/>
              </w:rPr>
            </w:pPr>
            <w:r>
              <w:rPr>
                <w:color w:val="000000"/>
              </w:rPr>
              <w:t xml:space="preserve">The Program </w:t>
            </w:r>
            <w:r>
              <w:rPr>
                <w:rFonts w:cstheme="minorHAnsi"/>
                <w:bCs/>
              </w:rPr>
              <w:t xml:space="preserve">will review and consider </w:t>
            </w:r>
            <w:r>
              <w:rPr>
                <w:color w:val="000000"/>
              </w:rPr>
              <w:t>the addition of online courses to the current offerings.</w:t>
            </w:r>
          </w:p>
          <w:p w14:paraId="07344FC1" w14:textId="77777777" w:rsidR="00151B67" w:rsidRDefault="00151B67" w:rsidP="00151B67">
            <w:pPr>
              <w:widowControl w:val="0"/>
              <w:rPr>
                <w:color w:val="000000"/>
              </w:rPr>
            </w:pPr>
          </w:p>
          <w:p w14:paraId="7CE447A5" w14:textId="77777777" w:rsidR="00151B67" w:rsidRPr="002E4A59" w:rsidRDefault="00151B67" w:rsidP="00151B67">
            <w:pPr>
              <w:widowControl w:val="0"/>
              <w:rPr>
                <w:color w:val="000000"/>
              </w:rPr>
            </w:pPr>
            <w:r>
              <w:rPr>
                <w:color w:val="000000"/>
              </w:rPr>
              <w:t xml:space="preserve">The Implementation Report will identify </w:t>
            </w:r>
            <w:r w:rsidRPr="002E4A59">
              <w:rPr>
                <w:color w:val="000000"/>
              </w:rPr>
              <w:t>any new additions to online course offerings</w:t>
            </w:r>
            <w:r>
              <w:rPr>
                <w:color w:val="000000"/>
              </w:rPr>
              <w:t xml:space="preserve"> for the Spring/Summer Sessions.</w:t>
            </w:r>
          </w:p>
          <w:p w14:paraId="38D70594" w14:textId="64299507" w:rsidR="00151B67" w:rsidRPr="004F16B8" w:rsidRDefault="00151B67" w:rsidP="00151B67">
            <w:pPr>
              <w:rPr>
                <w:rFonts w:eastAsia="Times New Roman" w:cstheme="minorHAnsi"/>
                <w:lang w:val="en-US"/>
              </w:rPr>
            </w:pPr>
          </w:p>
        </w:tc>
        <w:tc>
          <w:tcPr>
            <w:tcW w:w="1530" w:type="dxa"/>
            <w:shd w:val="clear" w:color="auto" w:fill="auto"/>
          </w:tcPr>
          <w:p w14:paraId="5C9D8F68" w14:textId="77777777" w:rsidR="00151B67" w:rsidRDefault="00151B67" w:rsidP="00151B67">
            <w:pPr>
              <w:rPr>
                <w:rFonts w:eastAsia="Times New Roman" w:cstheme="minorHAnsi"/>
                <w:bCs/>
                <w:lang w:val="en-US"/>
              </w:rPr>
            </w:pPr>
            <w:r>
              <w:rPr>
                <w:rFonts w:eastAsia="Times New Roman" w:cstheme="minorHAnsi"/>
                <w:bCs/>
                <w:lang w:val="en-US"/>
              </w:rPr>
              <w:t>Update to be provided by April 1, 2024</w:t>
            </w:r>
          </w:p>
          <w:p w14:paraId="23937C66" w14:textId="77777777" w:rsidR="00151B67" w:rsidRDefault="00151B67" w:rsidP="00151B67">
            <w:pPr>
              <w:rPr>
                <w:rFonts w:eastAsia="Times New Roman" w:cstheme="minorHAnsi"/>
                <w:bCs/>
                <w:lang w:val="en-US"/>
              </w:rPr>
            </w:pPr>
          </w:p>
          <w:p w14:paraId="2BFDD130" w14:textId="77777777" w:rsidR="00151B67" w:rsidRPr="004F16B8" w:rsidRDefault="00151B67" w:rsidP="00151B67">
            <w:pPr>
              <w:rPr>
                <w:rFonts w:eastAsia="Times New Roman" w:cstheme="minorHAnsi"/>
                <w:bCs/>
                <w:iCs/>
                <w:lang w:val="en-US"/>
              </w:rPr>
            </w:pPr>
          </w:p>
        </w:tc>
        <w:tc>
          <w:tcPr>
            <w:tcW w:w="1656" w:type="dxa"/>
            <w:shd w:val="clear" w:color="auto" w:fill="auto"/>
          </w:tcPr>
          <w:p w14:paraId="434EF0C9" w14:textId="6C1812F1" w:rsidR="00151B67" w:rsidRPr="004F16B8" w:rsidRDefault="00151B67" w:rsidP="00151B67">
            <w:pPr>
              <w:rPr>
                <w:rFonts w:eastAsia="Times New Roman" w:cstheme="minorHAnsi"/>
                <w:bCs/>
                <w:lang w:val="en-US"/>
              </w:rPr>
            </w:pPr>
            <w:r w:rsidRPr="00631D39">
              <w:rPr>
                <w:rFonts w:eastAsia="Times New Roman" w:cstheme="minorHAnsi"/>
                <w:bCs/>
                <w:lang w:val="en-US"/>
              </w:rPr>
              <w:t xml:space="preserve">Program Coordinator, </w:t>
            </w:r>
            <w:r w:rsidRPr="00631D39">
              <w:rPr>
                <w:bCs/>
                <w:color w:val="000000"/>
              </w:rPr>
              <w:t>in consultation with Curriculum Committee</w:t>
            </w:r>
          </w:p>
        </w:tc>
      </w:tr>
      <w:tr w:rsidR="00151B67" w:rsidRPr="008A6D51" w14:paraId="513610EF" w14:textId="77777777" w:rsidTr="00D56574">
        <w:tc>
          <w:tcPr>
            <w:tcW w:w="3415" w:type="dxa"/>
            <w:shd w:val="clear" w:color="auto" w:fill="FFFFFF" w:themeFill="background1"/>
          </w:tcPr>
          <w:p w14:paraId="729BA919" w14:textId="77777777" w:rsidR="00151B67" w:rsidRPr="00C63E1D" w:rsidRDefault="00151B67" w:rsidP="00151B67">
            <w:pPr>
              <w:widowControl w:val="0"/>
              <w:tabs>
                <w:tab w:val="left" w:pos="744"/>
              </w:tabs>
              <w:rPr>
                <w:rFonts w:cstheme="minorHAnsi"/>
                <w:b/>
                <w:bCs/>
              </w:rPr>
            </w:pPr>
            <w:r w:rsidRPr="00C63E1D">
              <w:rPr>
                <w:rFonts w:cstheme="minorHAnsi"/>
                <w:b/>
                <w:bCs/>
              </w:rPr>
              <w:t>Recommendation 8</w:t>
            </w:r>
          </w:p>
          <w:p w14:paraId="58B32688" w14:textId="77777777" w:rsidR="00151B67" w:rsidRDefault="00151B67" w:rsidP="00151B67">
            <w:pPr>
              <w:widowControl w:val="0"/>
              <w:tabs>
                <w:tab w:val="left" w:pos="513"/>
              </w:tabs>
              <w:rPr>
                <w:rFonts w:cstheme="minorHAnsi"/>
              </w:rPr>
            </w:pPr>
            <w:r w:rsidRPr="00C63E1D">
              <w:rPr>
                <w:rFonts w:cstheme="minorHAnsi"/>
              </w:rPr>
              <w:t xml:space="preserve">That the Program raise the topic of alternate assignment presentation with the AGRS curriculum committee. </w:t>
            </w:r>
          </w:p>
          <w:p w14:paraId="2B1BD018" w14:textId="77777777" w:rsidR="00151B67" w:rsidRPr="003E0E83" w:rsidRDefault="00151B67" w:rsidP="00151B67">
            <w:pPr>
              <w:autoSpaceDE w:val="0"/>
              <w:autoSpaceDN w:val="0"/>
              <w:adjustRightInd w:val="0"/>
              <w:rPr>
                <w:rFonts w:cstheme="minorHAnsi"/>
                <w:b/>
                <w:color w:val="5B9BD5" w:themeColor="accent5"/>
              </w:rPr>
            </w:pPr>
          </w:p>
        </w:tc>
        <w:tc>
          <w:tcPr>
            <w:tcW w:w="3600" w:type="dxa"/>
            <w:shd w:val="clear" w:color="auto" w:fill="FFFFFF" w:themeFill="background1"/>
          </w:tcPr>
          <w:p w14:paraId="6BDA1262" w14:textId="77777777" w:rsidR="00151B67" w:rsidRDefault="00151B67" w:rsidP="00151B67">
            <w:pPr>
              <w:shd w:val="clear" w:color="auto" w:fill="FFFFFF" w:themeFill="background1"/>
              <w:rPr>
                <w:rFonts w:cstheme="minorHAnsi"/>
                <w:bCs/>
              </w:rPr>
            </w:pPr>
            <w:r>
              <w:rPr>
                <w:rFonts w:cstheme="minorHAnsi"/>
                <w:bCs/>
              </w:rPr>
              <w:t>The Program will review and consider if any changes to curriculum need to be made.</w:t>
            </w:r>
          </w:p>
          <w:p w14:paraId="280037C8" w14:textId="77777777" w:rsidR="00151B67" w:rsidRDefault="00151B67" w:rsidP="00151B67">
            <w:pPr>
              <w:rPr>
                <w:rFonts w:eastAsia="Times New Roman" w:cstheme="minorHAnsi"/>
                <w:bCs/>
                <w:lang w:val="en-US"/>
              </w:rPr>
            </w:pPr>
          </w:p>
          <w:p w14:paraId="2B68C900" w14:textId="77777777" w:rsidR="00151B67" w:rsidRPr="001131C7" w:rsidRDefault="00151B67" w:rsidP="00151B67">
            <w:pPr>
              <w:rPr>
                <w:rFonts w:eastAsia="Times New Roman" w:cstheme="minorHAnsi"/>
                <w:bCs/>
                <w:lang w:val="en-US"/>
              </w:rPr>
            </w:pPr>
            <w:r>
              <w:rPr>
                <w:rFonts w:eastAsia="Times New Roman" w:cstheme="minorHAnsi"/>
                <w:bCs/>
                <w:lang w:val="en-US"/>
              </w:rPr>
              <w:t>The Implementation Report will identify any specific changes to curriculum related to alternate assignment presentation.</w:t>
            </w:r>
          </w:p>
          <w:p w14:paraId="46D68909" w14:textId="77777777" w:rsidR="00151B67" w:rsidRPr="00AC487D" w:rsidRDefault="00151B67" w:rsidP="00151B67">
            <w:pPr>
              <w:pStyle w:val="ListParagraph"/>
              <w:ind w:left="360"/>
              <w:rPr>
                <w:rFonts w:eastAsia="Times New Roman" w:cstheme="minorHAnsi"/>
                <w:bCs/>
                <w:lang w:val="en-US"/>
              </w:rPr>
            </w:pPr>
          </w:p>
        </w:tc>
        <w:tc>
          <w:tcPr>
            <w:tcW w:w="1530" w:type="dxa"/>
            <w:shd w:val="clear" w:color="auto" w:fill="FFFFFF" w:themeFill="background1"/>
          </w:tcPr>
          <w:p w14:paraId="3F14D726" w14:textId="77777777" w:rsidR="00151B67" w:rsidRDefault="00151B67" w:rsidP="00151B67">
            <w:pPr>
              <w:rPr>
                <w:rFonts w:eastAsia="Times New Roman" w:cstheme="minorHAnsi"/>
                <w:bCs/>
                <w:lang w:val="en-US"/>
              </w:rPr>
            </w:pPr>
            <w:r>
              <w:rPr>
                <w:rFonts w:eastAsia="Times New Roman" w:cstheme="minorHAnsi"/>
                <w:bCs/>
                <w:lang w:val="en-US"/>
              </w:rPr>
              <w:t>Update to be provided by April 1, 2024</w:t>
            </w:r>
          </w:p>
          <w:p w14:paraId="1D8EAAFE" w14:textId="77777777" w:rsidR="00151B67" w:rsidRDefault="00151B67" w:rsidP="00151B67">
            <w:pPr>
              <w:rPr>
                <w:rFonts w:eastAsia="Times New Roman" w:cstheme="minorHAnsi"/>
                <w:bCs/>
                <w:lang w:val="en-US"/>
              </w:rPr>
            </w:pPr>
          </w:p>
          <w:p w14:paraId="0542921E" w14:textId="77777777" w:rsidR="00151B67" w:rsidRDefault="00151B67" w:rsidP="00151B67">
            <w:pPr>
              <w:rPr>
                <w:rFonts w:eastAsia="Times New Roman" w:cstheme="minorHAnsi"/>
                <w:bCs/>
                <w:lang w:val="en-US"/>
              </w:rPr>
            </w:pPr>
          </w:p>
          <w:p w14:paraId="78BE4936" w14:textId="6DF3DA91" w:rsidR="00151B67" w:rsidRPr="00D342E8" w:rsidRDefault="00151B67" w:rsidP="00151B67">
            <w:pPr>
              <w:rPr>
                <w:rFonts w:eastAsia="Times New Roman" w:cstheme="minorHAnsi"/>
                <w:bCs/>
                <w:iCs/>
                <w:lang w:val="en-US"/>
              </w:rPr>
            </w:pPr>
          </w:p>
        </w:tc>
        <w:tc>
          <w:tcPr>
            <w:tcW w:w="1656" w:type="dxa"/>
            <w:shd w:val="clear" w:color="auto" w:fill="FFFFFF" w:themeFill="background1"/>
          </w:tcPr>
          <w:p w14:paraId="370B8D3C" w14:textId="31709096" w:rsidR="00151B67" w:rsidRPr="00D342E8" w:rsidRDefault="00151B67" w:rsidP="00151B67">
            <w:pPr>
              <w:rPr>
                <w:rFonts w:eastAsia="Times New Roman" w:cstheme="minorHAnsi"/>
                <w:bCs/>
                <w:lang w:val="en-US"/>
              </w:rPr>
            </w:pPr>
            <w:r w:rsidRPr="00631D39">
              <w:rPr>
                <w:rFonts w:eastAsia="Times New Roman" w:cstheme="minorHAnsi"/>
                <w:bCs/>
                <w:lang w:val="en-US"/>
              </w:rPr>
              <w:t xml:space="preserve">Program Coordinator, </w:t>
            </w:r>
            <w:r w:rsidRPr="00631D39">
              <w:rPr>
                <w:bCs/>
                <w:color w:val="000000"/>
              </w:rPr>
              <w:t>in consultation with Curriculum Committee</w:t>
            </w:r>
          </w:p>
        </w:tc>
      </w:tr>
      <w:tr w:rsidR="00151B67" w:rsidRPr="008A6D51" w14:paraId="69FEBD3C" w14:textId="77777777" w:rsidTr="00D56574">
        <w:tc>
          <w:tcPr>
            <w:tcW w:w="3415" w:type="dxa"/>
            <w:shd w:val="clear" w:color="auto" w:fill="FFFFFF" w:themeFill="background1"/>
          </w:tcPr>
          <w:p w14:paraId="466789CE" w14:textId="77777777" w:rsidR="00151B67" w:rsidRPr="00C63E1D" w:rsidRDefault="00151B67" w:rsidP="00151B67">
            <w:pPr>
              <w:widowControl w:val="0"/>
              <w:tabs>
                <w:tab w:val="left" w:pos="744"/>
              </w:tabs>
              <w:rPr>
                <w:rFonts w:cstheme="minorHAnsi"/>
                <w:b/>
                <w:bCs/>
              </w:rPr>
            </w:pPr>
            <w:r w:rsidRPr="00C63E1D">
              <w:rPr>
                <w:rFonts w:cstheme="minorHAnsi"/>
                <w:b/>
                <w:bCs/>
              </w:rPr>
              <w:t>Recommendation 9</w:t>
            </w:r>
          </w:p>
          <w:p w14:paraId="0D1E9056" w14:textId="77777777" w:rsidR="00151B67" w:rsidRPr="00C63E1D" w:rsidRDefault="00151B67" w:rsidP="00151B67">
            <w:pPr>
              <w:widowControl w:val="0"/>
              <w:tabs>
                <w:tab w:val="left" w:pos="744"/>
              </w:tabs>
              <w:rPr>
                <w:rFonts w:cstheme="minorHAnsi"/>
                <w:bCs/>
              </w:rPr>
            </w:pPr>
            <w:r w:rsidRPr="00C63E1D">
              <w:rPr>
                <w:rFonts w:cstheme="minorHAnsi"/>
                <w:bCs/>
              </w:rPr>
              <w:t>That the Program consider hiring CUPE 1 non-Trent graduate student for grading support.</w:t>
            </w:r>
          </w:p>
          <w:p w14:paraId="10C52799" w14:textId="77777777" w:rsidR="00151B67" w:rsidRPr="0006747E" w:rsidRDefault="00151B67" w:rsidP="00151B67">
            <w:pPr>
              <w:pStyle w:val="Default"/>
              <w:rPr>
                <w:rFonts w:asciiTheme="minorHAnsi" w:eastAsia="Times New Roman" w:hAnsiTheme="minorHAnsi" w:cs="Arial"/>
                <w:color w:val="auto"/>
                <w:sz w:val="22"/>
                <w:szCs w:val="22"/>
                <w:u w:val="single"/>
                <w:lang w:val="en-CA"/>
              </w:rPr>
            </w:pPr>
          </w:p>
        </w:tc>
        <w:tc>
          <w:tcPr>
            <w:tcW w:w="3600" w:type="dxa"/>
            <w:shd w:val="clear" w:color="auto" w:fill="FFFFFF" w:themeFill="background1"/>
          </w:tcPr>
          <w:p w14:paraId="6893E751" w14:textId="77777777" w:rsidR="00151B67" w:rsidRPr="00B51B47" w:rsidRDefault="00151B67" w:rsidP="00151B67">
            <w:pPr>
              <w:widowControl w:val="0"/>
              <w:rPr>
                <w:color w:val="000000"/>
              </w:rPr>
            </w:pPr>
            <w:r w:rsidRPr="00B51B47">
              <w:rPr>
                <w:color w:val="000000"/>
              </w:rPr>
              <w:t xml:space="preserve">The Program </w:t>
            </w:r>
            <w:r>
              <w:rPr>
                <w:color w:val="000000"/>
              </w:rPr>
              <w:t>will</w:t>
            </w:r>
            <w:r w:rsidRPr="00B51B47">
              <w:rPr>
                <w:color w:val="000000"/>
              </w:rPr>
              <w:t xml:space="preserve"> </w:t>
            </w:r>
            <w:r>
              <w:rPr>
                <w:color w:val="000000"/>
              </w:rPr>
              <w:t xml:space="preserve">consider CUPE </w:t>
            </w:r>
            <w:proofErr w:type="gramStart"/>
            <w:r>
              <w:rPr>
                <w:color w:val="000000"/>
              </w:rPr>
              <w:t>1 and upper year</w:t>
            </w:r>
            <w:proofErr w:type="gramEnd"/>
            <w:r>
              <w:rPr>
                <w:color w:val="000000"/>
              </w:rPr>
              <w:t xml:space="preserve"> undergraduate students for grading support.</w:t>
            </w:r>
          </w:p>
          <w:p w14:paraId="0D1DF17C" w14:textId="77777777" w:rsidR="00151B67" w:rsidRDefault="00151B67" w:rsidP="00151B67">
            <w:pPr>
              <w:widowControl w:val="0"/>
              <w:rPr>
                <w:color w:val="000000"/>
              </w:rPr>
            </w:pPr>
          </w:p>
          <w:p w14:paraId="50C5DA78" w14:textId="77777777" w:rsidR="00151B67" w:rsidRPr="00B51B47" w:rsidRDefault="00151B67" w:rsidP="00151B67">
            <w:pPr>
              <w:widowControl w:val="0"/>
              <w:rPr>
                <w:color w:val="000000"/>
              </w:rPr>
            </w:pPr>
            <w:r>
              <w:rPr>
                <w:color w:val="000000"/>
              </w:rPr>
              <w:t>The Implementation Report will outline any steps taken to supplement grading support with CUPE 1 and the outcome of these efforts.</w:t>
            </w:r>
          </w:p>
          <w:p w14:paraId="4B464B36" w14:textId="77777777" w:rsidR="00151B67" w:rsidRPr="00D342E8" w:rsidRDefault="00151B67" w:rsidP="00151B67">
            <w:pPr>
              <w:contextualSpacing/>
              <w:rPr>
                <w:rFonts w:eastAsia="Times New Roman" w:cstheme="minorHAnsi"/>
                <w:bCs/>
                <w:lang w:val="en-US"/>
              </w:rPr>
            </w:pPr>
          </w:p>
        </w:tc>
        <w:tc>
          <w:tcPr>
            <w:tcW w:w="1530" w:type="dxa"/>
            <w:shd w:val="clear" w:color="auto" w:fill="FFFFFF" w:themeFill="background1"/>
          </w:tcPr>
          <w:p w14:paraId="62C02E0F" w14:textId="2AEE6DDF" w:rsidR="00151B67" w:rsidRPr="00D342E8" w:rsidRDefault="00151B67" w:rsidP="00151B67">
            <w:pPr>
              <w:rPr>
                <w:rFonts w:eastAsia="Times New Roman" w:cstheme="minorHAnsi"/>
                <w:bCs/>
                <w:iCs/>
                <w:lang w:val="en-US"/>
              </w:rPr>
            </w:pPr>
            <w:r w:rsidRPr="00631D39">
              <w:rPr>
                <w:color w:val="000000"/>
              </w:rPr>
              <w:t xml:space="preserve">Ongoing; update to be provided by </w:t>
            </w:r>
            <w:r>
              <w:rPr>
                <w:color w:val="000000"/>
              </w:rPr>
              <w:t>April</w:t>
            </w:r>
            <w:r w:rsidRPr="00631D39">
              <w:rPr>
                <w:color w:val="000000"/>
              </w:rPr>
              <w:t xml:space="preserve"> 1, 2024</w:t>
            </w:r>
          </w:p>
        </w:tc>
        <w:tc>
          <w:tcPr>
            <w:tcW w:w="1656" w:type="dxa"/>
            <w:shd w:val="clear" w:color="auto" w:fill="FFFFFF" w:themeFill="background1"/>
          </w:tcPr>
          <w:p w14:paraId="01B3CE51" w14:textId="63F81173" w:rsidR="00151B67" w:rsidRPr="00D342E8" w:rsidRDefault="00151B67" w:rsidP="00151B67">
            <w:pPr>
              <w:rPr>
                <w:rFonts w:eastAsia="Times New Roman" w:cstheme="minorHAnsi"/>
                <w:bCs/>
                <w:lang w:val="en-US"/>
              </w:rPr>
            </w:pPr>
            <w:r w:rsidRPr="00631D39">
              <w:rPr>
                <w:rFonts w:eastAsia="Times New Roman" w:cstheme="minorHAnsi"/>
                <w:lang w:val="en-US"/>
              </w:rPr>
              <w:t>Program Coordinator</w:t>
            </w:r>
          </w:p>
        </w:tc>
      </w:tr>
    </w:tbl>
    <w:p w14:paraId="4F222169" w14:textId="77777777" w:rsidR="00F75A03" w:rsidRDefault="00F75A03" w:rsidP="00F75A03">
      <w:pPr>
        <w:tabs>
          <w:tab w:val="left" w:pos="567"/>
        </w:tabs>
        <w:rPr>
          <w:rFonts w:ascii="Calibri" w:eastAsia="Times New Roman" w:hAnsi="Calibri" w:cs="Calibri"/>
          <w:b/>
          <w:color w:val="0070C0"/>
          <w:sz w:val="24"/>
          <w:szCs w:val="24"/>
          <w:lang w:val="en-US"/>
        </w:rPr>
      </w:pPr>
    </w:p>
    <w:p w14:paraId="6B012155" w14:textId="6B688BB7" w:rsidR="00CF5735" w:rsidRPr="000628C2" w:rsidRDefault="00CF5735" w:rsidP="00F75A03">
      <w:pPr>
        <w:pStyle w:val="Heading1"/>
        <w:rPr>
          <w:rFonts w:cs="Arial"/>
          <w:b w:val="0"/>
          <w:bCs w:val="0"/>
          <w:lang w:val="en-CA"/>
        </w:rPr>
      </w:pPr>
    </w:p>
    <w:sectPr w:rsidR="00CF5735" w:rsidRPr="000628C2" w:rsidSect="000A02A7">
      <w:footerReference w:type="default" r:id="rId9"/>
      <w:pgSz w:w="12240" w:h="15840"/>
      <w:pgMar w:top="900" w:right="1134" w:bottom="1134" w:left="1134"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A083" w14:textId="77777777" w:rsidR="00C07B6B" w:rsidRDefault="00C07B6B" w:rsidP="00347149">
      <w:r>
        <w:separator/>
      </w:r>
    </w:p>
  </w:endnote>
  <w:endnote w:type="continuationSeparator" w:id="0">
    <w:p w14:paraId="398C7738" w14:textId="77777777" w:rsidR="00C07B6B" w:rsidRDefault="00C07B6B" w:rsidP="0034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LTStd-Ligh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1F2D583A" w14:textId="4871BE6A" w:rsidR="00766178" w:rsidRPr="00F5756D" w:rsidRDefault="00766178">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0C0214">
              <w:rPr>
                <w:b/>
                <w:bCs/>
                <w:i/>
                <w:noProof/>
              </w:rPr>
              <w:t>2</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0C0214">
              <w:rPr>
                <w:b/>
                <w:bCs/>
                <w:i/>
                <w:noProof/>
              </w:rPr>
              <w:t>5</w:t>
            </w:r>
            <w:r w:rsidRPr="00F5756D">
              <w:rPr>
                <w:b/>
                <w:bCs/>
                <w:i/>
              </w:rPr>
              <w:fldChar w:fldCharType="end"/>
            </w:r>
          </w:p>
        </w:sdtContent>
      </w:sdt>
    </w:sdtContent>
  </w:sdt>
  <w:p w14:paraId="299E7234" w14:textId="77777777" w:rsidR="00766178" w:rsidRDefault="0076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8082" w14:textId="77777777" w:rsidR="00C07B6B" w:rsidRDefault="00C07B6B" w:rsidP="00347149">
      <w:r>
        <w:separator/>
      </w:r>
    </w:p>
  </w:footnote>
  <w:footnote w:type="continuationSeparator" w:id="0">
    <w:p w14:paraId="7EF9EF78" w14:textId="77777777" w:rsidR="00C07B6B" w:rsidRDefault="00C07B6B" w:rsidP="0034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D71"/>
    <w:multiLevelType w:val="hybridMultilevel"/>
    <w:tmpl w:val="D374A544"/>
    <w:lvl w:ilvl="0" w:tplc="15BE9FF8">
      <w:start w:val="2"/>
      <w:numFmt w:val="decimal"/>
      <w:lvlText w:val="%1."/>
      <w:lvlJc w:val="left"/>
      <w:pPr>
        <w:ind w:left="630" w:hanging="360"/>
      </w:pPr>
      <w:rPr>
        <w:rFonts w:hint="default"/>
      </w:rPr>
    </w:lvl>
    <w:lvl w:ilvl="1" w:tplc="1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40A0"/>
    <w:multiLevelType w:val="hybridMultilevel"/>
    <w:tmpl w:val="F298426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AF922B3"/>
    <w:multiLevelType w:val="hybridMultilevel"/>
    <w:tmpl w:val="1124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29ED"/>
    <w:multiLevelType w:val="hybridMultilevel"/>
    <w:tmpl w:val="7EC2552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C77306"/>
    <w:multiLevelType w:val="hybridMultilevel"/>
    <w:tmpl w:val="F0BC1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17E8D"/>
    <w:multiLevelType w:val="hybridMultilevel"/>
    <w:tmpl w:val="5F02457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9A5872"/>
    <w:multiLevelType w:val="hybridMultilevel"/>
    <w:tmpl w:val="C1AEBC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49A6083"/>
    <w:multiLevelType w:val="hybridMultilevel"/>
    <w:tmpl w:val="83D85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204DC"/>
    <w:multiLevelType w:val="hybridMultilevel"/>
    <w:tmpl w:val="0E1222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6748AA"/>
    <w:multiLevelType w:val="hybridMultilevel"/>
    <w:tmpl w:val="EACE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4632D4"/>
    <w:multiLevelType w:val="hybridMultilevel"/>
    <w:tmpl w:val="7550F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427C02"/>
    <w:multiLevelType w:val="hybridMultilevel"/>
    <w:tmpl w:val="E1C836B8"/>
    <w:lvl w:ilvl="0" w:tplc="C0AE7634">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BC5588"/>
    <w:multiLevelType w:val="hybridMultilevel"/>
    <w:tmpl w:val="F1E0A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A331C"/>
    <w:multiLevelType w:val="hybridMultilevel"/>
    <w:tmpl w:val="EDE2BE06"/>
    <w:lvl w:ilvl="0" w:tplc="82567F6C">
      <w:start w:val="1"/>
      <w:numFmt w:val="decimal"/>
      <w:lvlText w:val="%1."/>
      <w:lvlJc w:val="left"/>
      <w:pPr>
        <w:ind w:left="720" w:hanging="360"/>
      </w:pPr>
      <w:rPr>
        <w:rFonts w:eastAsia="Times New Roman" w:cs="Arial" w:hint="default"/>
        <w:color w:val="3B5F4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05560"/>
    <w:multiLevelType w:val="hybridMultilevel"/>
    <w:tmpl w:val="F8E86ED8"/>
    <w:lvl w:ilvl="0" w:tplc="D58E62FC">
      <w:start w:val="1"/>
      <w:numFmt w:val="lowerLetter"/>
      <w:lvlText w:val="%1)"/>
      <w:lvlJc w:val="left"/>
      <w:pPr>
        <w:ind w:left="45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47496"/>
    <w:multiLevelType w:val="hybridMultilevel"/>
    <w:tmpl w:val="DCBA45E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7" w15:restartNumberingAfterBreak="0">
    <w:nsid w:val="3F153D83"/>
    <w:multiLevelType w:val="hybridMultilevel"/>
    <w:tmpl w:val="1C6230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47863ED"/>
    <w:multiLevelType w:val="hybridMultilevel"/>
    <w:tmpl w:val="9606D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12B9F"/>
    <w:multiLevelType w:val="hybridMultilevel"/>
    <w:tmpl w:val="0B5C2DA4"/>
    <w:lvl w:ilvl="0" w:tplc="4638655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B17D87"/>
    <w:multiLevelType w:val="hybridMultilevel"/>
    <w:tmpl w:val="F53EE724"/>
    <w:lvl w:ilvl="0" w:tplc="47FC09EC">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615E08"/>
    <w:multiLevelType w:val="hybridMultilevel"/>
    <w:tmpl w:val="632894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05562A8"/>
    <w:multiLevelType w:val="hybridMultilevel"/>
    <w:tmpl w:val="09265CCA"/>
    <w:lvl w:ilvl="0" w:tplc="04090001">
      <w:start w:val="1"/>
      <w:numFmt w:val="bullet"/>
      <w:lvlText w:val=""/>
      <w:lvlJc w:val="left"/>
      <w:pPr>
        <w:ind w:left="31" w:hanging="360"/>
      </w:pPr>
      <w:rPr>
        <w:rFonts w:ascii="Symbol" w:hAnsi="Symbol" w:hint="default"/>
      </w:rPr>
    </w:lvl>
    <w:lvl w:ilvl="1" w:tplc="04090003">
      <w:start w:val="1"/>
      <w:numFmt w:val="bullet"/>
      <w:lvlText w:val="o"/>
      <w:lvlJc w:val="left"/>
      <w:pPr>
        <w:ind w:left="751" w:hanging="360"/>
      </w:pPr>
      <w:rPr>
        <w:rFonts w:ascii="Courier New" w:hAnsi="Courier New" w:cs="Courier New" w:hint="default"/>
      </w:rPr>
    </w:lvl>
    <w:lvl w:ilvl="2" w:tplc="04090005">
      <w:start w:val="1"/>
      <w:numFmt w:val="bullet"/>
      <w:lvlText w:val=""/>
      <w:lvlJc w:val="left"/>
      <w:pPr>
        <w:ind w:left="1471" w:hanging="360"/>
      </w:pPr>
      <w:rPr>
        <w:rFonts w:ascii="Wingdings" w:hAnsi="Wingdings" w:hint="default"/>
      </w:rPr>
    </w:lvl>
    <w:lvl w:ilvl="3" w:tplc="04090001">
      <w:start w:val="1"/>
      <w:numFmt w:val="bullet"/>
      <w:lvlText w:val=""/>
      <w:lvlJc w:val="left"/>
      <w:pPr>
        <w:ind w:left="2191" w:hanging="360"/>
      </w:pPr>
      <w:rPr>
        <w:rFonts w:ascii="Symbol" w:hAnsi="Symbol" w:hint="default"/>
      </w:rPr>
    </w:lvl>
    <w:lvl w:ilvl="4" w:tplc="04090003">
      <w:start w:val="1"/>
      <w:numFmt w:val="bullet"/>
      <w:lvlText w:val="o"/>
      <w:lvlJc w:val="left"/>
      <w:pPr>
        <w:ind w:left="2911" w:hanging="360"/>
      </w:pPr>
      <w:rPr>
        <w:rFonts w:ascii="Courier New" w:hAnsi="Courier New" w:cs="Courier New" w:hint="default"/>
      </w:rPr>
    </w:lvl>
    <w:lvl w:ilvl="5" w:tplc="04090005">
      <w:start w:val="1"/>
      <w:numFmt w:val="bullet"/>
      <w:lvlText w:val=""/>
      <w:lvlJc w:val="left"/>
      <w:pPr>
        <w:ind w:left="3631" w:hanging="360"/>
      </w:pPr>
      <w:rPr>
        <w:rFonts w:ascii="Wingdings" w:hAnsi="Wingdings" w:hint="default"/>
      </w:rPr>
    </w:lvl>
    <w:lvl w:ilvl="6" w:tplc="04090001">
      <w:start w:val="1"/>
      <w:numFmt w:val="bullet"/>
      <w:lvlText w:val=""/>
      <w:lvlJc w:val="left"/>
      <w:pPr>
        <w:ind w:left="4351" w:hanging="360"/>
      </w:pPr>
      <w:rPr>
        <w:rFonts w:ascii="Symbol" w:hAnsi="Symbol" w:hint="default"/>
      </w:rPr>
    </w:lvl>
    <w:lvl w:ilvl="7" w:tplc="04090003">
      <w:start w:val="1"/>
      <w:numFmt w:val="bullet"/>
      <w:lvlText w:val="o"/>
      <w:lvlJc w:val="left"/>
      <w:pPr>
        <w:ind w:left="5071" w:hanging="360"/>
      </w:pPr>
      <w:rPr>
        <w:rFonts w:ascii="Courier New" w:hAnsi="Courier New" w:cs="Courier New" w:hint="default"/>
      </w:rPr>
    </w:lvl>
    <w:lvl w:ilvl="8" w:tplc="04090005">
      <w:start w:val="1"/>
      <w:numFmt w:val="bullet"/>
      <w:lvlText w:val=""/>
      <w:lvlJc w:val="left"/>
      <w:pPr>
        <w:ind w:left="5791" w:hanging="360"/>
      </w:pPr>
      <w:rPr>
        <w:rFonts w:ascii="Wingdings" w:hAnsi="Wingdings" w:hint="default"/>
      </w:rPr>
    </w:lvl>
  </w:abstractNum>
  <w:abstractNum w:abstractNumId="23" w15:restartNumberingAfterBreak="0">
    <w:nsid w:val="60B13218"/>
    <w:multiLevelType w:val="hybridMultilevel"/>
    <w:tmpl w:val="66F2B6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20B7DAD"/>
    <w:multiLevelType w:val="hybridMultilevel"/>
    <w:tmpl w:val="D1F66268"/>
    <w:lvl w:ilvl="0" w:tplc="10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DA6BD2"/>
    <w:multiLevelType w:val="hybridMultilevel"/>
    <w:tmpl w:val="5AE2EF5E"/>
    <w:lvl w:ilvl="0" w:tplc="10090011">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3E52645"/>
    <w:multiLevelType w:val="hybridMultilevel"/>
    <w:tmpl w:val="CE0C2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A870E47"/>
    <w:multiLevelType w:val="hybridMultilevel"/>
    <w:tmpl w:val="F10C1D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D117571"/>
    <w:multiLevelType w:val="hybridMultilevel"/>
    <w:tmpl w:val="C5FE1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4957F7"/>
    <w:multiLevelType w:val="hybridMultilevel"/>
    <w:tmpl w:val="2ABE3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D3828"/>
    <w:multiLevelType w:val="hybridMultilevel"/>
    <w:tmpl w:val="3B56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C67F6"/>
    <w:multiLevelType w:val="hybridMultilevel"/>
    <w:tmpl w:val="DA5A5064"/>
    <w:lvl w:ilvl="0" w:tplc="5D90FA9C">
      <w:start w:val="1"/>
      <w:numFmt w:val="decimal"/>
      <w:lvlText w:val="%1."/>
      <w:lvlJc w:val="left"/>
      <w:pPr>
        <w:ind w:left="720" w:hanging="360"/>
      </w:pPr>
      <w:rPr>
        <w:rFonts w:asciiTheme="minorHAnsi" w:hAnsiTheme="minorHAnsi" w:cstheme="minorHAnsi" w:hint="default"/>
        <w:b/>
        <w:bCs/>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654F47"/>
    <w:multiLevelType w:val="hybridMultilevel"/>
    <w:tmpl w:val="36A020A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3" w15:restartNumberingAfterBreak="0">
    <w:nsid w:val="72F74765"/>
    <w:multiLevelType w:val="hybridMultilevel"/>
    <w:tmpl w:val="26EC7088"/>
    <w:lvl w:ilvl="0" w:tplc="910874E0">
      <w:start w:val="1"/>
      <w:numFmt w:val="decimal"/>
      <w:lvlText w:val="%1."/>
      <w:lvlJc w:val="left"/>
      <w:pPr>
        <w:ind w:left="720" w:hanging="360"/>
      </w:pPr>
      <w:rPr>
        <w:rFonts w:ascii="Arial Black" w:eastAsia="Times New Roman" w:hAnsi="Arial Black" w:cs="Arial"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2F854FD"/>
    <w:multiLevelType w:val="hybridMultilevel"/>
    <w:tmpl w:val="57AE127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391111"/>
    <w:multiLevelType w:val="hybridMultilevel"/>
    <w:tmpl w:val="B51808CC"/>
    <w:lvl w:ilvl="0" w:tplc="E848B6A6">
      <w:start w:val="1"/>
      <w:numFmt w:val="bullet"/>
      <w:lvlText w:val=""/>
      <w:lvlJc w:val="left"/>
      <w:pPr>
        <w:ind w:left="720" w:hanging="360"/>
      </w:pPr>
      <w:rPr>
        <w:rFonts w:ascii="Symbol" w:hAnsi="Symbol" w:hint="default"/>
      </w:rPr>
    </w:lvl>
    <w:lvl w:ilvl="1" w:tplc="7A4E6696">
      <w:start w:val="1"/>
      <w:numFmt w:val="bullet"/>
      <w:lvlText w:val="o"/>
      <w:lvlJc w:val="left"/>
      <w:pPr>
        <w:ind w:left="1440" w:hanging="360"/>
      </w:pPr>
      <w:rPr>
        <w:rFonts w:ascii="Courier New" w:hAnsi="Courier New" w:hint="default"/>
      </w:rPr>
    </w:lvl>
    <w:lvl w:ilvl="2" w:tplc="1290990A">
      <w:start w:val="1"/>
      <w:numFmt w:val="bullet"/>
      <w:lvlText w:val=""/>
      <w:lvlJc w:val="left"/>
      <w:pPr>
        <w:ind w:left="2160" w:hanging="360"/>
      </w:pPr>
      <w:rPr>
        <w:rFonts w:ascii="Wingdings" w:hAnsi="Wingdings" w:hint="default"/>
      </w:rPr>
    </w:lvl>
    <w:lvl w:ilvl="3" w:tplc="89BEE1A2">
      <w:start w:val="1"/>
      <w:numFmt w:val="bullet"/>
      <w:lvlText w:val=""/>
      <w:lvlJc w:val="left"/>
      <w:pPr>
        <w:ind w:left="2880" w:hanging="360"/>
      </w:pPr>
      <w:rPr>
        <w:rFonts w:ascii="Symbol" w:hAnsi="Symbol" w:hint="default"/>
      </w:rPr>
    </w:lvl>
    <w:lvl w:ilvl="4" w:tplc="ACCED446">
      <w:start w:val="1"/>
      <w:numFmt w:val="bullet"/>
      <w:lvlText w:val="o"/>
      <w:lvlJc w:val="left"/>
      <w:pPr>
        <w:ind w:left="3600" w:hanging="360"/>
      </w:pPr>
      <w:rPr>
        <w:rFonts w:ascii="Courier New" w:hAnsi="Courier New" w:hint="default"/>
      </w:rPr>
    </w:lvl>
    <w:lvl w:ilvl="5" w:tplc="29EEE6FC">
      <w:start w:val="1"/>
      <w:numFmt w:val="bullet"/>
      <w:lvlText w:val=""/>
      <w:lvlJc w:val="left"/>
      <w:pPr>
        <w:ind w:left="4320" w:hanging="360"/>
      </w:pPr>
      <w:rPr>
        <w:rFonts w:ascii="Wingdings" w:hAnsi="Wingdings" w:hint="default"/>
      </w:rPr>
    </w:lvl>
    <w:lvl w:ilvl="6" w:tplc="F9AE43C4">
      <w:start w:val="1"/>
      <w:numFmt w:val="bullet"/>
      <w:lvlText w:val=""/>
      <w:lvlJc w:val="left"/>
      <w:pPr>
        <w:ind w:left="5040" w:hanging="360"/>
      </w:pPr>
      <w:rPr>
        <w:rFonts w:ascii="Symbol" w:hAnsi="Symbol" w:hint="default"/>
      </w:rPr>
    </w:lvl>
    <w:lvl w:ilvl="7" w:tplc="415AAF88">
      <w:start w:val="1"/>
      <w:numFmt w:val="bullet"/>
      <w:lvlText w:val="o"/>
      <w:lvlJc w:val="left"/>
      <w:pPr>
        <w:ind w:left="5760" w:hanging="360"/>
      </w:pPr>
      <w:rPr>
        <w:rFonts w:ascii="Courier New" w:hAnsi="Courier New" w:hint="default"/>
      </w:rPr>
    </w:lvl>
    <w:lvl w:ilvl="8" w:tplc="65E6AF9A">
      <w:start w:val="1"/>
      <w:numFmt w:val="bullet"/>
      <w:lvlText w:val=""/>
      <w:lvlJc w:val="left"/>
      <w:pPr>
        <w:ind w:left="6480" w:hanging="360"/>
      </w:pPr>
      <w:rPr>
        <w:rFonts w:ascii="Wingdings" w:hAnsi="Wingdings" w:hint="default"/>
      </w:rPr>
    </w:lvl>
  </w:abstractNum>
  <w:abstractNum w:abstractNumId="36" w15:restartNumberingAfterBreak="0">
    <w:nsid w:val="74873247"/>
    <w:multiLevelType w:val="hybridMultilevel"/>
    <w:tmpl w:val="0C38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D5724"/>
    <w:multiLevelType w:val="hybridMultilevel"/>
    <w:tmpl w:val="A55E86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31627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59466">
    <w:abstractNumId w:val="9"/>
  </w:num>
  <w:num w:numId="3" w16cid:durableId="368116626">
    <w:abstractNumId w:val="22"/>
  </w:num>
  <w:num w:numId="4" w16cid:durableId="1468820261">
    <w:abstractNumId w:val="24"/>
  </w:num>
  <w:num w:numId="5" w16cid:durableId="1490554398">
    <w:abstractNumId w:val="11"/>
  </w:num>
  <w:num w:numId="6" w16cid:durableId="400256928">
    <w:abstractNumId w:val="28"/>
  </w:num>
  <w:num w:numId="7" w16cid:durableId="18746864">
    <w:abstractNumId w:val="12"/>
  </w:num>
  <w:num w:numId="8" w16cid:durableId="1628007836">
    <w:abstractNumId w:val="25"/>
  </w:num>
  <w:num w:numId="9" w16cid:durableId="226886544">
    <w:abstractNumId w:val="19"/>
  </w:num>
  <w:num w:numId="10" w16cid:durableId="792594524">
    <w:abstractNumId w:val="31"/>
  </w:num>
  <w:num w:numId="11" w16cid:durableId="88042689">
    <w:abstractNumId w:val="10"/>
  </w:num>
  <w:num w:numId="12" w16cid:durableId="267738153">
    <w:abstractNumId w:val="20"/>
  </w:num>
  <w:num w:numId="13" w16cid:durableId="1794982958">
    <w:abstractNumId w:val="14"/>
  </w:num>
  <w:num w:numId="14" w16cid:durableId="96365252">
    <w:abstractNumId w:val="35"/>
  </w:num>
  <w:num w:numId="15" w16cid:durableId="1438214379">
    <w:abstractNumId w:val="37"/>
  </w:num>
  <w:num w:numId="16" w16cid:durableId="659505706">
    <w:abstractNumId w:val="0"/>
  </w:num>
  <w:num w:numId="17" w16cid:durableId="1974478052">
    <w:abstractNumId w:val="23"/>
  </w:num>
  <w:num w:numId="18" w16cid:durableId="1280525985">
    <w:abstractNumId w:val="32"/>
  </w:num>
  <w:num w:numId="19" w16cid:durableId="1879585794">
    <w:abstractNumId w:val="4"/>
  </w:num>
  <w:num w:numId="20" w16cid:durableId="695664707">
    <w:abstractNumId w:val="29"/>
  </w:num>
  <w:num w:numId="21" w16cid:durableId="652678839">
    <w:abstractNumId w:val="33"/>
  </w:num>
  <w:num w:numId="22" w16cid:durableId="1754886982">
    <w:abstractNumId w:val="30"/>
  </w:num>
  <w:num w:numId="23" w16cid:durableId="678242225">
    <w:abstractNumId w:val="3"/>
  </w:num>
  <w:num w:numId="24" w16cid:durableId="1159269095">
    <w:abstractNumId w:val="2"/>
  </w:num>
  <w:num w:numId="25" w16cid:durableId="541409252">
    <w:abstractNumId w:val="8"/>
  </w:num>
  <w:num w:numId="26" w16cid:durableId="1679310281">
    <w:abstractNumId w:val="36"/>
  </w:num>
  <w:num w:numId="27" w16cid:durableId="1130780676">
    <w:abstractNumId w:val="17"/>
  </w:num>
  <w:num w:numId="28" w16cid:durableId="1268003930">
    <w:abstractNumId w:val="21"/>
  </w:num>
  <w:num w:numId="29" w16cid:durableId="902566493">
    <w:abstractNumId w:val="26"/>
  </w:num>
  <w:num w:numId="30" w16cid:durableId="378669436">
    <w:abstractNumId w:val="16"/>
  </w:num>
  <w:num w:numId="31" w16cid:durableId="787697713">
    <w:abstractNumId w:val="27"/>
  </w:num>
  <w:num w:numId="32" w16cid:durableId="1488086007">
    <w:abstractNumId w:val="6"/>
  </w:num>
  <w:num w:numId="33" w16cid:durableId="1392070920">
    <w:abstractNumId w:val="5"/>
  </w:num>
  <w:num w:numId="34" w16cid:durableId="993678011">
    <w:abstractNumId w:val="34"/>
  </w:num>
  <w:num w:numId="35" w16cid:durableId="1578053852">
    <w:abstractNumId w:val="7"/>
  </w:num>
  <w:num w:numId="36" w16cid:durableId="1711225856">
    <w:abstractNumId w:val="1"/>
  </w:num>
  <w:num w:numId="37" w16cid:durableId="1550074947">
    <w:abstractNumId w:val="13"/>
  </w:num>
  <w:num w:numId="38" w16cid:durableId="79371979">
    <w:abstractNumId w:val="18"/>
  </w:num>
  <w:num w:numId="39" w16cid:durableId="162743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49"/>
    <w:rsid w:val="0001214D"/>
    <w:rsid w:val="000134D6"/>
    <w:rsid w:val="000314C6"/>
    <w:rsid w:val="00034D83"/>
    <w:rsid w:val="000628C2"/>
    <w:rsid w:val="0007311C"/>
    <w:rsid w:val="0007356B"/>
    <w:rsid w:val="000A02A7"/>
    <w:rsid w:val="000C0214"/>
    <w:rsid w:val="000D043E"/>
    <w:rsid w:val="001011EB"/>
    <w:rsid w:val="00151B67"/>
    <w:rsid w:val="00181309"/>
    <w:rsid w:val="001B01C4"/>
    <w:rsid w:val="00236DEF"/>
    <w:rsid w:val="00264D1F"/>
    <w:rsid w:val="002832DA"/>
    <w:rsid w:val="00297548"/>
    <w:rsid w:val="003001AE"/>
    <w:rsid w:val="003367F6"/>
    <w:rsid w:val="00347149"/>
    <w:rsid w:val="00373F60"/>
    <w:rsid w:val="00383A8D"/>
    <w:rsid w:val="00387DD9"/>
    <w:rsid w:val="00391AB4"/>
    <w:rsid w:val="003B3E22"/>
    <w:rsid w:val="00411FA3"/>
    <w:rsid w:val="004402CF"/>
    <w:rsid w:val="00467616"/>
    <w:rsid w:val="004A433C"/>
    <w:rsid w:val="004C16ED"/>
    <w:rsid w:val="004D28C1"/>
    <w:rsid w:val="005043A9"/>
    <w:rsid w:val="005112F9"/>
    <w:rsid w:val="00522020"/>
    <w:rsid w:val="00542F93"/>
    <w:rsid w:val="00551D58"/>
    <w:rsid w:val="00595709"/>
    <w:rsid w:val="00597C5C"/>
    <w:rsid w:val="005B18D2"/>
    <w:rsid w:val="005B2705"/>
    <w:rsid w:val="005B6697"/>
    <w:rsid w:val="005F0466"/>
    <w:rsid w:val="00607B9A"/>
    <w:rsid w:val="00641C71"/>
    <w:rsid w:val="006607CD"/>
    <w:rsid w:val="00665315"/>
    <w:rsid w:val="0068472A"/>
    <w:rsid w:val="00691FB7"/>
    <w:rsid w:val="006A7080"/>
    <w:rsid w:val="006B49FA"/>
    <w:rsid w:val="006E4568"/>
    <w:rsid w:val="00710615"/>
    <w:rsid w:val="007221D7"/>
    <w:rsid w:val="00724D41"/>
    <w:rsid w:val="007368BE"/>
    <w:rsid w:val="0075563F"/>
    <w:rsid w:val="00756710"/>
    <w:rsid w:val="007641B9"/>
    <w:rsid w:val="00766178"/>
    <w:rsid w:val="0076641C"/>
    <w:rsid w:val="007C200C"/>
    <w:rsid w:val="00801CD1"/>
    <w:rsid w:val="00806B0A"/>
    <w:rsid w:val="0083052C"/>
    <w:rsid w:val="008451AB"/>
    <w:rsid w:val="008A0CF0"/>
    <w:rsid w:val="008C0CC4"/>
    <w:rsid w:val="008D137C"/>
    <w:rsid w:val="008E6F31"/>
    <w:rsid w:val="009003DB"/>
    <w:rsid w:val="00955E4D"/>
    <w:rsid w:val="00970990"/>
    <w:rsid w:val="00971E0C"/>
    <w:rsid w:val="009C05F7"/>
    <w:rsid w:val="009C425D"/>
    <w:rsid w:val="009E63FB"/>
    <w:rsid w:val="00A30D3A"/>
    <w:rsid w:val="00A75E04"/>
    <w:rsid w:val="00AE379A"/>
    <w:rsid w:val="00AE42CD"/>
    <w:rsid w:val="00B637A8"/>
    <w:rsid w:val="00B91FAA"/>
    <w:rsid w:val="00B933DA"/>
    <w:rsid w:val="00BB2058"/>
    <w:rsid w:val="00C0614C"/>
    <w:rsid w:val="00C07B6B"/>
    <w:rsid w:val="00C361C3"/>
    <w:rsid w:val="00C439FD"/>
    <w:rsid w:val="00C62766"/>
    <w:rsid w:val="00C670ED"/>
    <w:rsid w:val="00C775A5"/>
    <w:rsid w:val="00C83FE4"/>
    <w:rsid w:val="00C8743B"/>
    <w:rsid w:val="00CB1224"/>
    <w:rsid w:val="00CB1B39"/>
    <w:rsid w:val="00CE3481"/>
    <w:rsid w:val="00CF5735"/>
    <w:rsid w:val="00D16A91"/>
    <w:rsid w:val="00D37B6A"/>
    <w:rsid w:val="00D51AD3"/>
    <w:rsid w:val="00D76C6C"/>
    <w:rsid w:val="00D926EC"/>
    <w:rsid w:val="00DC4CB6"/>
    <w:rsid w:val="00DE0244"/>
    <w:rsid w:val="00E0686D"/>
    <w:rsid w:val="00E34DA9"/>
    <w:rsid w:val="00E806B8"/>
    <w:rsid w:val="00EA3E29"/>
    <w:rsid w:val="00EE1D8F"/>
    <w:rsid w:val="00EF3040"/>
    <w:rsid w:val="00F16FB7"/>
    <w:rsid w:val="00F75A03"/>
    <w:rsid w:val="00F84F59"/>
    <w:rsid w:val="00FA2EE6"/>
    <w:rsid w:val="00FD302A"/>
    <w:rsid w:val="00FD42FB"/>
    <w:rsid w:val="00FD66CB"/>
    <w:rsid w:val="00FE5027"/>
    <w:rsid w:val="00FF5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DBD4"/>
  <w15:chartTrackingRefBased/>
  <w15:docId w15:val="{C3764553-45D7-4747-BB54-2E25AE2B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49"/>
    <w:pPr>
      <w:spacing w:after="0" w:line="240" w:lineRule="auto"/>
    </w:pPr>
  </w:style>
  <w:style w:type="paragraph" w:styleId="Heading1">
    <w:name w:val="heading 1"/>
    <w:basedOn w:val="Normal"/>
    <w:link w:val="Heading1Char"/>
    <w:uiPriority w:val="1"/>
    <w:qFormat/>
    <w:rsid w:val="00347149"/>
    <w:pPr>
      <w:widowControl w:val="0"/>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149"/>
    <w:pPr>
      <w:ind w:left="720"/>
      <w:contextualSpacing/>
    </w:pPr>
  </w:style>
  <w:style w:type="table" w:styleId="TableGrid">
    <w:name w:val="Table Grid"/>
    <w:basedOn w:val="TableNormal"/>
    <w:uiPriority w:val="39"/>
    <w:rsid w:val="003471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47149"/>
    <w:rPr>
      <w:rFonts w:ascii="Arial" w:eastAsia="Arial" w:hAnsi="Arial"/>
      <w:b/>
      <w:bCs/>
      <w:sz w:val="24"/>
      <w:szCs w:val="24"/>
      <w:lang w:val="en-US"/>
    </w:rPr>
  </w:style>
  <w:style w:type="paragraph" w:customStyle="1" w:styleId="Default">
    <w:name w:val="Default"/>
    <w:rsid w:val="00347149"/>
    <w:pPr>
      <w:autoSpaceDE w:val="0"/>
      <w:autoSpaceDN w:val="0"/>
      <w:adjustRightInd w:val="0"/>
      <w:spacing w:after="0" w:line="240" w:lineRule="auto"/>
    </w:pPr>
    <w:rPr>
      <w:rFonts w:ascii="Calibri" w:hAnsi="Calibri" w:cs="Calibri"/>
      <w:color w:val="000000"/>
      <w:sz w:val="24"/>
      <w:szCs w:val="24"/>
      <w:lang w:val="en-US"/>
    </w:rPr>
  </w:style>
  <w:style w:type="paragraph" w:customStyle="1" w:styleId="bodycopy1">
    <w:name w:val="body copy1"/>
    <w:aliases w:val="extra space before1"/>
    <w:basedOn w:val="Normal"/>
    <w:uiPriority w:val="99"/>
    <w:rsid w:val="00347149"/>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pPr>
    <w:rPr>
      <w:rFonts w:ascii="FrutigerLTStd-Light" w:eastAsia="Times New Roman" w:hAnsi="FrutigerLTStd-Light" w:cs="FrutigerLTStd-Light"/>
      <w:color w:val="000000"/>
      <w:sz w:val="24"/>
      <w:szCs w:val="24"/>
      <w:lang w:eastAsia="en-CA"/>
    </w:rPr>
  </w:style>
  <w:style w:type="paragraph" w:styleId="Header">
    <w:name w:val="header"/>
    <w:basedOn w:val="Normal"/>
    <w:link w:val="HeaderChar"/>
    <w:uiPriority w:val="99"/>
    <w:unhideWhenUsed/>
    <w:rsid w:val="00347149"/>
    <w:pPr>
      <w:tabs>
        <w:tab w:val="center" w:pos="4680"/>
        <w:tab w:val="right" w:pos="9360"/>
      </w:tabs>
    </w:pPr>
  </w:style>
  <w:style w:type="character" w:customStyle="1" w:styleId="HeaderChar">
    <w:name w:val="Header Char"/>
    <w:basedOn w:val="DefaultParagraphFont"/>
    <w:link w:val="Header"/>
    <w:uiPriority w:val="99"/>
    <w:rsid w:val="00347149"/>
  </w:style>
  <w:style w:type="paragraph" w:styleId="Footer">
    <w:name w:val="footer"/>
    <w:basedOn w:val="Normal"/>
    <w:link w:val="FooterChar"/>
    <w:uiPriority w:val="99"/>
    <w:unhideWhenUsed/>
    <w:rsid w:val="00347149"/>
    <w:pPr>
      <w:tabs>
        <w:tab w:val="center" w:pos="4680"/>
        <w:tab w:val="right" w:pos="9360"/>
      </w:tabs>
    </w:pPr>
  </w:style>
  <w:style w:type="character" w:customStyle="1" w:styleId="FooterChar">
    <w:name w:val="Footer Char"/>
    <w:basedOn w:val="DefaultParagraphFont"/>
    <w:link w:val="Footer"/>
    <w:uiPriority w:val="99"/>
    <w:rsid w:val="00347149"/>
  </w:style>
  <w:style w:type="paragraph" w:styleId="BalloonText">
    <w:name w:val="Balloon Text"/>
    <w:basedOn w:val="Normal"/>
    <w:link w:val="BalloonTextChar"/>
    <w:uiPriority w:val="99"/>
    <w:semiHidden/>
    <w:unhideWhenUsed/>
    <w:rsid w:val="000735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6B"/>
    <w:rPr>
      <w:rFonts w:ascii="Segoe UI" w:hAnsi="Segoe UI" w:cs="Segoe UI"/>
      <w:sz w:val="18"/>
      <w:szCs w:val="18"/>
    </w:rPr>
  </w:style>
  <w:style w:type="character" w:styleId="CommentReference">
    <w:name w:val="annotation reference"/>
    <w:basedOn w:val="DefaultParagraphFont"/>
    <w:uiPriority w:val="99"/>
    <w:semiHidden/>
    <w:unhideWhenUsed/>
    <w:rsid w:val="00D926EC"/>
    <w:rPr>
      <w:sz w:val="16"/>
      <w:szCs w:val="16"/>
    </w:rPr>
  </w:style>
  <w:style w:type="paragraph" w:styleId="CommentText">
    <w:name w:val="annotation text"/>
    <w:basedOn w:val="Normal"/>
    <w:link w:val="CommentTextChar"/>
    <w:uiPriority w:val="99"/>
    <w:unhideWhenUsed/>
    <w:rsid w:val="00D926EC"/>
    <w:rPr>
      <w:sz w:val="20"/>
      <w:szCs w:val="20"/>
    </w:rPr>
  </w:style>
  <w:style w:type="character" w:customStyle="1" w:styleId="CommentTextChar">
    <w:name w:val="Comment Text Char"/>
    <w:basedOn w:val="DefaultParagraphFont"/>
    <w:link w:val="CommentText"/>
    <w:uiPriority w:val="99"/>
    <w:rsid w:val="00D926EC"/>
    <w:rPr>
      <w:sz w:val="20"/>
      <w:szCs w:val="20"/>
    </w:rPr>
  </w:style>
  <w:style w:type="paragraph" w:styleId="CommentSubject">
    <w:name w:val="annotation subject"/>
    <w:basedOn w:val="CommentText"/>
    <w:next w:val="CommentText"/>
    <w:link w:val="CommentSubjectChar"/>
    <w:uiPriority w:val="99"/>
    <w:semiHidden/>
    <w:unhideWhenUsed/>
    <w:rsid w:val="00D926EC"/>
    <w:rPr>
      <w:b/>
      <w:bCs/>
    </w:rPr>
  </w:style>
  <w:style w:type="character" w:customStyle="1" w:styleId="CommentSubjectChar">
    <w:name w:val="Comment Subject Char"/>
    <w:basedOn w:val="CommentTextChar"/>
    <w:link w:val="CommentSubject"/>
    <w:uiPriority w:val="99"/>
    <w:semiHidden/>
    <w:rsid w:val="00D926EC"/>
    <w:rPr>
      <w:b/>
      <w:bCs/>
      <w:sz w:val="20"/>
      <w:szCs w:val="20"/>
    </w:rPr>
  </w:style>
  <w:style w:type="paragraph" w:styleId="NormalWeb">
    <w:name w:val="Normal (Web)"/>
    <w:basedOn w:val="Normal"/>
    <w:uiPriority w:val="99"/>
    <w:unhideWhenUsed/>
    <w:rsid w:val="00F75A0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
    <w:name w:val="paragraph"/>
    <w:basedOn w:val="Normal"/>
    <w:rsid w:val="007221D7"/>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1D7"/>
  </w:style>
  <w:style w:type="character" w:customStyle="1" w:styleId="eop">
    <w:name w:val="eop"/>
    <w:basedOn w:val="DefaultParagraphFont"/>
    <w:rsid w:val="0072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657">
      <w:bodyDiv w:val="1"/>
      <w:marLeft w:val="0"/>
      <w:marRight w:val="0"/>
      <w:marTop w:val="0"/>
      <w:marBottom w:val="0"/>
      <w:divBdr>
        <w:top w:val="none" w:sz="0" w:space="0" w:color="auto"/>
        <w:left w:val="none" w:sz="0" w:space="0" w:color="auto"/>
        <w:bottom w:val="none" w:sz="0" w:space="0" w:color="auto"/>
        <w:right w:val="none" w:sz="0" w:space="0" w:color="auto"/>
      </w:divBdr>
    </w:div>
    <w:div w:id="1021903775">
      <w:bodyDiv w:val="1"/>
      <w:marLeft w:val="0"/>
      <w:marRight w:val="0"/>
      <w:marTop w:val="0"/>
      <w:marBottom w:val="0"/>
      <w:divBdr>
        <w:top w:val="none" w:sz="0" w:space="0" w:color="auto"/>
        <w:left w:val="none" w:sz="0" w:space="0" w:color="auto"/>
        <w:bottom w:val="none" w:sz="0" w:space="0" w:color="auto"/>
        <w:right w:val="none" w:sz="0" w:space="0" w:color="auto"/>
      </w:divBdr>
    </w:div>
    <w:div w:id="1366633839">
      <w:bodyDiv w:val="1"/>
      <w:marLeft w:val="0"/>
      <w:marRight w:val="0"/>
      <w:marTop w:val="0"/>
      <w:marBottom w:val="0"/>
      <w:divBdr>
        <w:top w:val="none" w:sz="0" w:space="0" w:color="auto"/>
        <w:left w:val="none" w:sz="0" w:space="0" w:color="auto"/>
        <w:bottom w:val="none" w:sz="0" w:space="0" w:color="auto"/>
        <w:right w:val="none" w:sz="0" w:space="0" w:color="auto"/>
      </w:divBdr>
    </w:div>
    <w:div w:id="1391223459">
      <w:bodyDiv w:val="1"/>
      <w:marLeft w:val="0"/>
      <w:marRight w:val="0"/>
      <w:marTop w:val="0"/>
      <w:marBottom w:val="0"/>
      <w:divBdr>
        <w:top w:val="none" w:sz="0" w:space="0" w:color="auto"/>
        <w:left w:val="none" w:sz="0" w:space="0" w:color="auto"/>
        <w:bottom w:val="none" w:sz="0" w:space="0" w:color="auto"/>
        <w:right w:val="none" w:sz="0" w:space="0" w:color="auto"/>
      </w:divBdr>
    </w:div>
    <w:div w:id="17769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Bruls</dc:creator>
  <cp:keywords/>
  <dc:description/>
  <cp:lastModifiedBy>Jennie Davis</cp:lastModifiedBy>
  <cp:revision>11</cp:revision>
  <cp:lastPrinted>2022-01-11T19:15:00Z</cp:lastPrinted>
  <dcterms:created xsi:type="dcterms:W3CDTF">2023-09-05T14:23:00Z</dcterms:created>
  <dcterms:modified xsi:type="dcterms:W3CDTF">2024-08-01T18:46:00Z</dcterms:modified>
</cp:coreProperties>
</file>