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C5CDD6C"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FE11C0" w:rsidRPr="00FE11C0">
        <w:rPr>
          <w:rFonts w:cs="Arial"/>
          <w:bCs/>
          <w:color w:val="000000" w:themeColor="text1"/>
          <w:sz w:val="26"/>
          <w:szCs w:val="26"/>
        </w:rPr>
        <w:t>Academic Coordination Assistant</w:t>
      </w:r>
    </w:p>
    <w:p w14:paraId="54B0CDFE" w14:textId="03EF0F28"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C2763">
        <w:rPr>
          <w:rFonts w:cs="Arial"/>
          <w:bCs/>
          <w:color w:val="000000" w:themeColor="text1"/>
          <w:sz w:val="26"/>
          <w:szCs w:val="26"/>
        </w:rPr>
        <w:t>A-420</w:t>
      </w:r>
      <w:r w:rsidR="00190B43">
        <w:rPr>
          <w:rFonts w:cs="Arial"/>
          <w:bCs/>
          <w:color w:val="000000" w:themeColor="text1"/>
          <w:sz w:val="26"/>
          <w:szCs w:val="26"/>
        </w:rPr>
        <w:t xml:space="preserve"> | VIP: </w:t>
      </w:r>
      <w:r w:rsidR="00AC2763">
        <w:rPr>
          <w:rFonts w:cs="Arial"/>
          <w:bCs/>
          <w:color w:val="000000" w:themeColor="text1"/>
          <w:sz w:val="26"/>
          <w:szCs w:val="26"/>
        </w:rPr>
        <w:t>1675</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0A699732"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AC2763">
        <w:rPr>
          <w:rStyle w:val="Heading2Char"/>
          <w:color w:val="000000" w:themeColor="text1"/>
          <w:sz w:val="26"/>
          <w:szCs w:val="26"/>
        </w:rPr>
        <w:t>5 (Subject to review)</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6C76C27A"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0730E5">
        <w:rPr>
          <w:rFonts w:cs="Arial"/>
          <w:bCs/>
          <w:color w:val="000000" w:themeColor="text1"/>
          <w:sz w:val="26"/>
          <w:szCs w:val="26"/>
        </w:rPr>
        <w:t>1221</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42E03836"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0730E5">
        <w:rPr>
          <w:rFonts w:cs="Arial"/>
          <w:bCs/>
          <w:color w:val="000000" w:themeColor="text1"/>
          <w:sz w:val="26"/>
          <w:szCs w:val="26"/>
        </w:rPr>
        <w:t>Trent/Fleming School of Nursing</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1FB67D6"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0730E5" w:rsidRPr="000730E5">
        <w:rPr>
          <w:rStyle w:val="Heading2Char"/>
          <w:color w:val="000000" w:themeColor="text1"/>
          <w:sz w:val="26"/>
          <w:szCs w:val="26"/>
        </w:rPr>
        <w:t xml:space="preserve">Dean, </w:t>
      </w:r>
      <w:r w:rsidR="000730E5" w:rsidRPr="000730E5">
        <w:rPr>
          <w:rFonts w:eastAsiaTheme="majorEastAsia" w:cs="Arial"/>
          <w:bCs/>
          <w:noProof/>
          <w:color w:val="000000" w:themeColor="text1"/>
          <w:sz w:val="26"/>
          <w:szCs w:val="26"/>
        </w:rPr>
        <w:t>Trent/Fleming School of Nursing</w:t>
      </w:r>
    </w:p>
    <w:p w14:paraId="6321F5BD" w14:textId="437A88F3"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AC2763">
        <w:rPr>
          <w:rFonts w:cs="Arial"/>
          <w:sz w:val="26"/>
          <w:szCs w:val="26"/>
        </w:rPr>
        <w:t>July 16,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53718BF3" w14:textId="1042690A" w:rsidR="000730E5" w:rsidRPr="000730E5" w:rsidRDefault="000730E5" w:rsidP="000730E5">
      <w:pPr>
        <w:rPr>
          <w:lang w:val="en-CA"/>
        </w:rPr>
      </w:pPr>
      <w:r w:rsidRPr="000730E5">
        <w:rPr>
          <w:lang w:val="en-CA"/>
        </w:rPr>
        <w:t>Under the general supervision of the TFSON Dean and the leadership of Academic Coordinator, provides administrative support to the Academic Coordinator, the PN to BScN Coordinator and Trent faculty teaching at the George Brown site</w:t>
      </w:r>
    </w:p>
    <w:p w14:paraId="34911A7A" w14:textId="0216C85F" w:rsidR="004E43E6" w:rsidRPr="002552CC" w:rsidRDefault="004E43E6" w:rsidP="004E43E6"/>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5A23AFC4" w14:textId="77777777" w:rsidR="000730E5" w:rsidRPr="000730E5" w:rsidRDefault="000730E5" w:rsidP="000730E5">
      <w:pPr>
        <w:rPr>
          <w:rFonts w:eastAsiaTheme="majorEastAsia" w:cstheme="majorBidi"/>
          <w:b/>
          <w:color w:val="000000" w:themeColor="text1"/>
          <w:u w:val="single"/>
          <w:lang w:val="en-CA"/>
        </w:rPr>
      </w:pPr>
      <w:r w:rsidRPr="000730E5">
        <w:rPr>
          <w:rFonts w:eastAsiaTheme="majorEastAsia" w:cstheme="majorBidi"/>
          <w:b/>
          <w:color w:val="000000" w:themeColor="text1"/>
          <w:u w:val="single"/>
          <w:lang w:val="en-CA"/>
        </w:rPr>
        <w:t>Student Support</w:t>
      </w:r>
    </w:p>
    <w:p w14:paraId="261AE6DE" w14:textId="77777777" w:rsidR="000730E5" w:rsidRPr="000730E5" w:rsidRDefault="000730E5" w:rsidP="000730E5">
      <w:pPr>
        <w:pStyle w:val="ListParagraph"/>
        <w:numPr>
          <w:ilvl w:val="0"/>
          <w:numId w:val="30"/>
        </w:numPr>
        <w:rPr>
          <w:rFonts w:eastAsiaTheme="majorEastAsia" w:cstheme="majorBidi"/>
          <w:color w:val="000000" w:themeColor="text1"/>
          <w:lang w:val="en-CA"/>
        </w:rPr>
      </w:pPr>
      <w:r w:rsidRPr="000730E5">
        <w:rPr>
          <w:rFonts w:eastAsiaTheme="majorEastAsia" w:cstheme="majorBidi"/>
          <w:color w:val="000000" w:themeColor="text1"/>
          <w:lang w:val="en-CA"/>
        </w:rPr>
        <w:t>Screens academic advising emails to identify students whose questions and concerns can be dealt with by the administrative assistant and refers those that cannot to the Academic Coordinator.</w:t>
      </w:r>
    </w:p>
    <w:p w14:paraId="7117A55E" w14:textId="77777777" w:rsidR="000730E5" w:rsidRPr="000730E5" w:rsidRDefault="000730E5" w:rsidP="000730E5">
      <w:pPr>
        <w:pStyle w:val="ListParagraph"/>
        <w:numPr>
          <w:ilvl w:val="0"/>
          <w:numId w:val="30"/>
        </w:numPr>
        <w:rPr>
          <w:rFonts w:eastAsiaTheme="majorEastAsia" w:cstheme="majorBidi"/>
          <w:color w:val="000000" w:themeColor="text1"/>
          <w:lang w:val="en-CA"/>
        </w:rPr>
      </w:pPr>
      <w:r w:rsidRPr="000730E5">
        <w:rPr>
          <w:rFonts w:eastAsiaTheme="majorEastAsia" w:cstheme="majorBidi"/>
          <w:color w:val="000000" w:themeColor="text1"/>
          <w:lang w:val="en-CA"/>
        </w:rPr>
        <w:t>Student contact person for the PN to BScN program</w:t>
      </w:r>
    </w:p>
    <w:p w14:paraId="332FF55E" w14:textId="77777777" w:rsidR="000730E5" w:rsidRPr="000730E5" w:rsidRDefault="000730E5" w:rsidP="000730E5">
      <w:pPr>
        <w:pStyle w:val="ListParagraph"/>
        <w:numPr>
          <w:ilvl w:val="0"/>
          <w:numId w:val="30"/>
        </w:numPr>
        <w:rPr>
          <w:rFonts w:eastAsiaTheme="majorEastAsia" w:cstheme="majorBidi"/>
          <w:color w:val="000000" w:themeColor="text1"/>
          <w:lang w:val="en-CA"/>
        </w:rPr>
      </w:pPr>
      <w:r w:rsidRPr="000730E5">
        <w:rPr>
          <w:rFonts w:eastAsiaTheme="majorEastAsia" w:cstheme="majorBidi"/>
          <w:color w:val="000000" w:themeColor="text1"/>
          <w:lang w:val="en-CA"/>
        </w:rPr>
        <w:t>Coordinates academic advising and student support for students in the PN to BScN program under the guidance of the Academ</w:t>
      </w:r>
      <w:bookmarkStart w:id="0" w:name="_GoBack"/>
      <w:bookmarkEnd w:id="0"/>
      <w:r w:rsidRPr="000730E5">
        <w:rPr>
          <w:rFonts w:eastAsiaTheme="majorEastAsia" w:cstheme="majorBidi"/>
          <w:color w:val="000000" w:themeColor="text1"/>
          <w:lang w:val="en-CA"/>
        </w:rPr>
        <w:t>ic Coordinator</w:t>
      </w:r>
    </w:p>
    <w:p w14:paraId="51E4F87B" w14:textId="77777777" w:rsidR="000730E5" w:rsidRPr="000730E5" w:rsidRDefault="000730E5" w:rsidP="000730E5">
      <w:pPr>
        <w:pStyle w:val="ListParagraph"/>
        <w:numPr>
          <w:ilvl w:val="0"/>
          <w:numId w:val="30"/>
        </w:numPr>
        <w:rPr>
          <w:rFonts w:eastAsiaTheme="majorEastAsia" w:cstheme="majorBidi"/>
          <w:color w:val="000000" w:themeColor="text1"/>
          <w:lang w:val="en-CA"/>
        </w:rPr>
      </w:pPr>
      <w:r w:rsidRPr="000730E5">
        <w:rPr>
          <w:rFonts w:eastAsiaTheme="majorEastAsia" w:cstheme="majorBidi"/>
          <w:color w:val="000000" w:themeColor="text1"/>
          <w:lang w:val="en-CA"/>
        </w:rPr>
        <w:t xml:space="preserve">Arranges appointments for the Academic Coordinator. </w:t>
      </w:r>
    </w:p>
    <w:p w14:paraId="581D5EA6" w14:textId="77777777" w:rsidR="000730E5" w:rsidRPr="000730E5" w:rsidRDefault="000730E5" w:rsidP="000730E5">
      <w:pPr>
        <w:pStyle w:val="ListParagraph"/>
        <w:numPr>
          <w:ilvl w:val="0"/>
          <w:numId w:val="30"/>
        </w:numPr>
        <w:rPr>
          <w:rFonts w:eastAsiaTheme="majorEastAsia" w:cstheme="majorBidi"/>
          <w:color w:val="000000" w:themeColor="text1"/>
          <w:lang w:val="en-CA"/>
        </w:rPr>
      </w:pPr>
      <w:r w:rsidRPr="000730E5">
        <w:rPr>
          <w:rFonts w:eastAsiaTheme="majorEastAsia" w:cstheme="majorBidi"/>
          <w:color w:val="000000" w:themeColor="text1"/>
          <w:lang w:val="en-CA"/>
        </w:rPr>
        <w:t>Interprets academic policies and procedures for students</w:t>
      </w:r>
    </w:p>
    <w:p w14:paraId="79C4E995" w14:textId="77777777" w:rsidR="000730E5" w:rsidRPr="000730E5" w:rsidRDefault="000730E5" w:rsidP="000730E5">
      <w:pPr>
        <w:pStyle w:val="ListParagraph"/>
        <w:numPr>
          <w:ilvl w:val="0"/>
          <w:numId w:val="30"/>
        </w:numPr>
        <w:spacing w:after="0"/>
        <w:rPr>
          <w:rFonts w:eastAsiaTheme="majorEastAsia" w:cstheme="majorBidi"/>
          <w:color w:val="000000" w:themeColor="text1"/>
          <w:lang w:val="en-CA"/>
        </w:rPr>
      </w:pPr>
      <w:r w:rsidRPr="000730E5">
        <w:rPr>
          <w:rFonts w:eastAsiaTheme="majorEastAsia" w:cstheme="majorBidi"/>
          <w:color w:val="000000" w:themeColor="text1"/>
          <w:lang w:val="en-CA"/>
        </w:rPr>
        <w:t>Supports Academic Coordinator in coordinating and delivering departmental student support programming.</w:t>
      </w:r>
    </w:p>
    <w:p w14:paraId="1241ECD2" w14:textId="77777777" w:rsidR="000730E5" w:rsidRPr="000730E5" w:rsidRDefault="000730E5" w:rsidP="000730E5">
      <w:pPr>
        <w:pStyle w:val="ListParagraph"/>
        <w:numPr>
          <w:ilvl w:val="0"/>
          <w:numId w:val="30"/>
        </w:numPr>
        <w:rPr>
          <w:rFonts w:eastAsiaTheme="majorEastAsia" w:cstheme="majorBidi"/>
          <w:color w:val="000000" w:themeColor="text1"/>
          <w:lang w:val="en-CA"/>
        </w:rPr>
      </w:pPr>
      <w:r w:rsidRPr="000730E5">
        <w:rPr>
          <w:rFonts w:eastAsiaTheme="majorEastAsia" w:cstheme="majorBidi"/>
          <w:color w:val="000000" w:themeColor="text1"/>
          <w:lang w:val="en-CA"/>
        </w:rPr>
        <w:t>Maintains currency of Nursing Student handbooks under the guidance of the Academic Coordinator.</w:t>
      </w:r>
    </w:p>
    <w:p w14:paraId="0626F927" w14:textId="77777777" w:rsidR="000730E5" w:rsidRPr="000730E5" w:rsidRDefault="000730E5" w:rsidP="000730E5">
      <w:pPr>
        <w:pStyle w:val="ListParagraph"/>
        <w:numPr>
          <w:ilvl w:val="0"/>
          <w:numId w:val="30"/>
        </w:numPr>
        <w:rPr>
          <w:rFonts w:eastAsiaTheme="majorEastAsia" w:cstheme="majorBidi"/>
          <w:color w:val="000000" w:themeColor="text1"/>
          <w:lang w:val="en-CA"/>
        </w:rPr>
      </w:pPr>
      <w:r w:rsidRPr="000730E5">
        <w:rPr>
          <w:rFonts w:eastAsiaTheme="majorEastAsia" w:cstheme="majorBidi"/>
          <w:color w:val="000000" w:themeColor="text1"/>
          <w:lang w:val="en-CA"/>
        </w:rPr>
        <w:t>Maintains tracking systems for student academic progress</w:t>
      </w:r>
    </w:p>
    <w:p w14:paraId="2030FDE0" w14:textId="77777777" w:rsidR="000730E5" w:rsidRPr="000730E5" w:rsidRDefault="000730E5" w:rsidP="000730E5">
      <w:pPr>
        <w:pStyle w:val="ListParagraph"/>
        <w:ind w:left="360"/>
        <w:rPr>
          <w:rFonts w:eastAsiaTheme="majorEastAsia" w:cstheme="majorBidi"/>
          <w:color w:val="000000" w:themeColor="text1"/>
          <w:lang w:val="en-CA"/>
        </w:rPr>
      </w:pPr>
    </w:p>
    <w:p w14:paraId="12883067" w14:textId="77777777" w:rsidR="000730E5" w:rsidRPr="000730E5" w:rsidRDefault="000730E5" w:rsidP="000730E5">
      <w:pPr>
        <w:pStyle w:val="ListParagraph"/>
        <w:ind w:left="360"/>
        <w:rPr>
          <w:rFonts w:eastAsiaTheme="majorEastAsia" w:cstheme="majorBidi"/>
          <w:b/>
          <w:bCs/>
          <w:color w:val="000000" w:themeColor="text1"/>
          <w:u w:val="single"/>
          <w:lang w:val="en-CA"/>
        </w:rPr>
      </w:pPr>
      <w:r w:rsidRPr="000730E5">
        <w:rPr>
          <w:rFonts w:eastAsiaTheme="majorEastAsia" w:cstheme="majorBidi"/>
          <w:b/>
          <w:bCs/>
          <w:color w:val="000000" w:themeColor="text1"/>
          <w:u w:val="single"/>
          <w:lang w:val="en-CA"/>
        </w:rPr>
        <w:t>Planning</w:t>
      </w:r>
    </w:p>
    <w:p w14:paraId="0DB59179" w14:textId="77777777" w:rsidR="000730E5" w:rsidRPr="000730E5" w:rsidRDefault="000730E5" w:rsidP="000730E5">
      <w:pPr>
        <w:pStyle w:val="ListParagraph"/>
        <w:numPr>
          <w:ilvl w:val="0"/>
          <w:numId w:val="31"/>
        </w:numPr>
        <w:rPr>
          <w:rFonts w:eastAsiaTheme="majorEastAsia" w:cstheme="majorBidi"/>
          <w:color w:val="000000" w:themeColor="text1"/>
          <w:lang w:val="en-CA"/>
        </w:rPr>
      </w:pPr>
      <w:r w:rsidRPr="000730E5">
        <w:rPr>
          <w:rFonts w:eastAsiaTheme="majorEastAsia" w:cstheme="majorBidi"/>
          <w:color w:val="000000" w:themeColor="text1"/>
          <w:lang w:val="en-CA"/>
        </w:rPr>
        <w:t>Supports the Academic Coordinator in planning and coordination of all annual student orientation sessions and the student fora that are held each semester.</w:t>
      </w:r>
    </w:p>
    <w:p w14:paraId="099A8F53" w14:textId="77777777" w:rsidR="000730E5" w:rsidRPr="000730E5" w:rsidRDefault="000730E5" w:rsidP="000730E5">
      <w:pPr>
        <w:pStyle w:val="ListParagraph"/>
        <w:numPr>
          <w:ilvl w:val="0"/>
          <w:numId w:val="31"/>
        </w:numPr>
        <w:rPr>
          <w:rFonts w:eastAsiaTheme="majorEastAsia" w:cstheme="majorBidi"/>
          <w:color w:val="000000" w:themeColor="text1"/>
          <w:lang w:val="en-CA"/>
        </w:rPr>
      </w:pPr>
      <w:r w:rsidRPr="000730E5">
        <w:rPr>
          <w:rFonts w:eastAsiaTheme="majorEastAsia" w:cstheme="majorBidi"/>
          <w:color w:val="000000" w:themeColor="text1"/>
          <w:lang w:val="en-CA"/>
        </w:rPr>
        <w:t>Supports the Academic Coordinator in the development and maintenance of the TFSON website.  Ensures the timely posting of import updates to students (e.g., waitlists, timetable changes, course outlines, guidelines, and department policies).</w:t>
      </w:r>
    </w:p>
    <w:p w14:paraId="097917C1" w14:textId="77777777" w:rsidR="000730E5" w:rsidRPr="000730E5" w:rsidRDefault="000730E5" w:rsidP="000730E5">
      <w:pPr>
        <w:pStyle w:val="ListParagraph"/>
        <w:numPr>
          <w:ilvl w:val="0"/>
          <w:numId w:val="31"/>
        </w:numPr>
        <w:rPr>
          <w:rFonts w:eastAsiaTheme="majorEastAsia" w:cstheme="majorBidi"/>
          <w:color w:val="000000" w:themeColor="text1"/>
          <w:lang w:val="en-CA"/>
        </w:rPr>
      </w:pPr>
      <w:r w:rsidRPr="000730E5">
        <w:rPr>
          <w:rFonts w:eastAsiaTheme="majorEastAsia" w:cstheme="majorBidi"/>
          <w:color w:val="000000" w:themeColor="text1"/>
          <w:lang w:val="en-CA"/>
        </w:rPr>
        <w:t>Supports the Academic Coordinator in the development and maintenance of the BScN Intranet site. Ensures current policies, procedures and accompanying forms are accessible to students.</w:t>
      </w:r>
    </w:p>
    <w:p w14:paraId="05910E39" w14:textId="77777777" w:rsidR="000730E5" w:rsidRPr="000730E5" w:rsidRDefault="000730E5" w:rsidP="000730E5">
      <w:pPr>
        <w:pStyle w:val="ListParagraph"/>
        <w:numPr>
          <w:ilvl w:val="0"/>
          <w:numId w:val="31"/>
        </w:numPr>
        <w:rPr>
          <w:rFonts w:eastAsiaTheme="majorEastAsia" w:cstheme="majorBidi"/>
          <w:color w:val="000000" w:themeColor="text1"/>
          <w:lang w:val="en-CA"/>
        </w:rPr>
      </w:pPr>
      <w:r w:rsidRPr="000730E5">
        <w:rPr>
          <w:rFonts w:eastAsiaTheme="majorEastAsia" w:cstheme="majorBidi"/>
          <w:color w:val="000000" w:themeColor="text1"/>
          <w:lang w:val="en-CA"/>
        </w:rPr>
        <w:t>Supports the Academic Coordinator in planning and realizing summer orientation for new students</w:t>
      </w:r>
    </w:p>
    <w:p w14:paraId="28DB62A5" w14:textId="77777777" w:rsidR="000730E5" w:rsidRPr="000730E5" w:rsidRDefault="000730E5" w:rsidP="000730E5">
      <w:pPr>
        <w:pStyle w:val="ListParagraph"/>
        <w:numPr>
          <w:ilvl w:val="0"/>
          <w:numId w:val="31"/>
        </w:numPr>
        <w:rPr>
          <w:rFonts w:eastAsiaTheme="majorEastAsia" w:cstheme="majorBidi"/>
          <w:color w:val="000000" w:themeColor="text1"/>
          <w:lang w:val="en-CA"/>
        </w:rPr>
      </w:pPr>
      <w:r w:rsidRPr="000730E5">
        <w:rPr>
          <w:rFonts w:eastAsiaTheme="majorEastAsia" w:cstheme="majorBidi"/>
          <w:color w:val="000000" w:themeColor="text1"/>
          <w:lang w:val="en-CA"/>
        </w:rPr>
        <w:t xml:space="preserve">Supports the Academic Coordinator in planning, organizing  School open houses and site visits.  </w:t>
      </w:r>
    </w:p>
    <w:p w14:paraId="036427CA" w14:textId="77777777" w:rsidR="000730E5" w:rsidRPr="000730E5" w:rsidRDefault="000730E5" w:rsidP="000730E5">
      <w:pPr>
        <w:pStyle w:val="ListParagraph"/>
        <w:ind w:left="360"/>
        <w:rPr>
          <w:rFonts w:eastAsiaTheme="majorEastAsia" w:cstheme="majorBidi"/>
          <w:color w:val="000000" w:themeColor="text1"/>
          <w:lang w:val="en-CA"/>
        </w:rPr>
      </w:pPr>
    </w:p>
    <w:p w14:paraId="34572DAD" w14:textId="77777777" w:rsidR="000730E5" w:rsidRPr="000730E5" w:rsidRDefault="000730E5" w:rsidP="000730E5">
      <w:pPr>
        <w:pStyle w:val="ListParagraph"/>
        <w:ind w:left="360"/>
        <w:rPr>
          <w:rFonts w:eastAsiaTheme="majorEastAsia" w:cstheme="majorBidi"/>
          <w:b/>
          <w:bCs/>
          <w:color w:val="000000" w:themeColor="text1"/>
          <w:u w:val="single"/>
          <w:lang w:val="en-CA"/>
        </w:rPr>
      </w:pPr>
      <w:r w:rsidRPr="000730E5">
        <w:rPr>
          <w:rFonts w:eastAsiaTheme="majorEastAsia" w:cstheme="majorBidi"/>
          <w:b/>
          <w:bCs/>
          <w:color w:val="000000" w:themeColor="text1"/>
          <w:u w:val="single"/>
          <w:lang w:val="en-CA"/>
        </w:rPr>
        <w:t>Operations</w:t>
      </w:r>
    </w:p>
    <w:p w14:paraId="0F800FA8" w14:textId="77777777" w:rsidR="000730E5" w:rsidRPr="000730E5" w:rsidRDefault="000730E5" w:rsidP="000730E5">
      <w:pPr>
        <w:pStyle w:val="ListParagraph"/>
        <w:numPr>
          <w:ilvl w:val="0"/>
          <w:numId w:val="32"/>
        </w:numPr>
        <w:rPr>
          <w:rFonts w:eastAsiaTheme="majorEastAsia" w:cstheme="majorBidi"/>
          <w:color w:val="000000" w:themeColor="text1"/>
          <w:lang w:val="en-CA"/>
        </w:rPr>
      </w:pPr>
      <w:r w:rsidRPr="000730E5">
        <w:rPr>
          <w:rFonts w:eastAsiaTheme="majorEastAsia" w:cstheme="majorBidi"/>
          <w:color w:val="000000" w:themeColor="text1"/>
          <w:lang w:val="en-CA"/>
        </w:rPr>
        <w:t>Liaises with the PN to BScN Coordinator and George Brown College to support the scheduling of PN to BScN courses at the George Brown Site.</w:t>
      </w:r>
    </w:p>
    <w:p w14:paraId="3EE55049" w14:textId="77777777" w:rsidR="000730E5" w:rsidRPr="000730E5" w:rsidRDefault="000730E5" w:rsidP="000730E5">
      <w:pPr>
        <w:pStyle w:val="ListParagraph"/>
        <w:numPr>
          <w:ilvl w:val="0"/>
          <w:numId w:val="32"/>
        </w:numPr>
        <w:rPr>
          <w:rFonts w:eastAsiaTheme="majorEastAsia" w:cstheme="majorBidi"/>
          <w:color w:val="000000" w:themeColor="text1"/>
          <w:lang w:val="en-CA"/>
        </w:rPr>
      </w:pPr>
      <w:r w:rsidRPr="000730E5">
        <w:rPr>
          <w:rFonts w:eastAsiaTheme="majorEastAsia" w:cstheme="majorBidi"/>
          <w:color w:val="000000" w:themeColor="text1"/>
          <w:lang w:val="en-CA"/>
        </w:rPr>
        <w:t>Supports the Academic Coordinator in scheduling of courses at the Peterborough site</w:t>
      </w:r>
    </w:p>
    <w:p w14:paraId="6597097E" w14:textId="77777777" w:rsidR="000730E5" w:rsidRDefault="000730E5" w:rsidP="000730E5">
      <w:pPr>
        <w:pStyle w:val="ListParagraph"/>
        <w:numPr>
          <w:ilvl w:val="0"/>
          <w:numId w:val="32"/>
        </w:numPr>
        <w:spacing w:after="0"/>
        <w:rPr>
          <w:rFonts w:eastAsiaTheme="majorEastAsia" w:cstheme="majorBidi"/>
          <w:color w:val="000000" w:themeColor="text1"/>
          <w:lang w:val="en-CA"/>
        </w:rPr>
      </w:pPr>
      <w:r w:rsidRPr="000730E5">
        <w:rPr>
          <w:rFonts w:eastAsiaTheme="majorEastAsia" w:cstheme="majorBidi"/>
          <w:color w:val="000000" w:themeColor="text1"/>
          <w:lang w:val="en-CA"/>
        </w:rPr>
        <w:t>Coordinates the evaluation of transfer credits and prerequisite waiver requests under the leadership of the Academic Coordinator.</w:t>
      </w:r>
    </w:p>
    <w:p w14:paraId="1839F493" w14:textId="076FC2F6" w:rsidR="000730E5" w:rsidRPr="000730E5" w:rsidRDefault="000730E5" w:rsidP="000730E5">
      <w:pPr>
        <w:pStyle w:val="ListParagraph"/>
        <w:numPr>
          <w:ilvl w:val="0"/>
          <w:numId w:val="32"/>
        </w:numPr>
        <w:spacing w:after="0"/>
        <w:rPr>
          <w:rFonts w:eastAsiaTheme="majorEastAsia" w:cstheme="majorBidi"/>
          <w:color w:val="000000" w:themeColor="text1"/>
          <w:lang w:val="en-CA"/>
        </w:rPr>
      </w:pPr>
      <w:r w:rsidRPr="000730E5">
        <w:rPr>
          <w:rFonts w:eastAsiaTheme="majorEastAsia" w:cstheme="majorBidi"/>
          <w:color w:val="000000" w:themeColor="text1"/>
          <w:lang w:val="en-CA"/>
        </w:rPr>
        <w:t xml:space="preserve">Other duties as needed. </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A15BAD7" w14:textId="16A80ADC" w:rsidR="00A133B8" w:rsidRDefault="000730E5" w:rsidP="00A133B8">
      <w:pPr>
        <w:widowControl w:val="0"/>
        <w:spacing w:after="0" w:line="240" w:lineRule="auto"/>
        <w:rPr>
          <w:rFonts w:cs="Arial"/>
          <w:szCs w:val="24"/>
          <w:lang w:val="en-CA"/>
        </w:rPr>
      </w:pPr>
      <w:r w:rsidRPr="000730E5">
        <w:rPr>
          <w:rFonts w:cs="Arial"/>
          <w:szCs w:val="24"/>
          <w:lang w:val="en-CA"/>
        </w:rPr>
        <w:t>College Diploma (2 year) in Secretarial Course.</w:t>
      </w:r>
    </w:p>
    <w:p w14:paraId="47B568BF" w14:textId="77777777" w:rsidR="000730E5" w:rsidRPr="003B48E3" w:rsidRDefault="000730E5"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6306874" w14:textId="77777777" w:rsidR="000730E5" w:rsidRPr="000730E5" w:rsidRDefault="000730E5" w:rsidP="000730E5">
      <w:pPr>
        <w:numPr>
          <w:ilvl w:val="0"/>
          <w:numId w:val="33"/>
        </w:numPr>
        <w:tabs>
          <w:tab w:val="left" w:pos="540"/>
        </w:tabs>
        <w:spacing w:after="0"/>
        <w:ind w:left="540"/>
        <w:rPr>
          <w:rFonts w:cs="Arial"/>
          <w:szCs w:val="24"/>
          <w:lang w:val="en-CA"/>
        </w:rPr>
      </w:pPr>
      <w:r w:rsidRPr="000730E5">
        <w:rPr>
          <w:rFonts w:cs="Arial"/>
          <w:szCs w:val="24"/>
          <w:lang w:val="en-CA"/>
        </w:rPr>
        <w:t xml:space="preserve">Three years of general and one year of directly-related office experience in an unstructured setting to demonstrate the ability to function under only general direction; or a reasonable equivalent combination of education and experience. </w:t>
      </w:r>
    </w:p>
    <w:p w14:paraId="3A242519" w14:textId="77777777" w:rsidR="000730E5" w:rsidRPr="000730E5" w:rsidRDefault="000730E5" w:rsidP="000730E5">
      <w:pPr>
        <w:numPr>
          <w:ilvl w:val="0"/>
          <w:numId w:val="33"/>
        </w:numPr>
        <w:tabs>
          <w:tab w:val="left" w:pos="540"/>
        </w:tabs>
        <w:spacing w:after="0"/>
        <w:ind w:left="540"/>
        <w:rPr>
          <w:rFonts w:cs="Arial"/>
          <w:szCs w:val="24"/>
          <w:lang w:val="en-CA"/>
        </w:rPr>
      </w:pPr>
      <w:r w:rsidRPr="000730E5">
        <w:rPr>
          <w:rFonts w:cs="Arial"/>
          <w:szCs w:val="24"/>
          <w:lang w:val="en-CA"/>
        </w:rPr>
        <w:t xml:space="preserve">Word processing/computer knowledge and experience necessary.  Experience in Word, Excel, Word Perfect required.  </w:t>
      </w:r>
    </w:p>
    <w:p w14:paraId="17B00CC5" w14:textId="77777777" w:rsidR="000730E5" w:rsidRPr="000730E5" w:rsidRDefault="000730E5" w:rsidP="000730E5">
      <w:pPr>
        <w:numPr>
          <w:ilvl w:val="0"/>
          <w:numId w:val="33"/>
        </w:numPr>
        <w:tabs>
          <w:tab w:val="left" w:pos="540"/>
        </w:tabs>
        <w:spacing w:after="0"/>
        <w:ind w:left="540"/>
        <w:rPr>
          <w:rFonts w:cs="Arial"/>
          <w:szCs w:val="24"/>
          <w:lang w:val="en-CA"/>
        </w:rPr>
      </w:pPr>
      <w:r w:rsidRPr="000730E5">
        <w:rPr>
          <w:rFonts w:cs="Arial"/>
          <w:szCs w:val="24"/>
          <w:lang w:val="en-CA"/>
        </w:rPr>
        <w:t>Excellent interpersonal and communication skills, comfortable working closely with faculty and students.</w:t>
      </w:r>
    </w:p>
    <w:p w14:paraId="57E6AF7E" w14:textId="77777777" w:rsidR="000730E5" w:rsidRPr="000730E5" w:rsidRDefault="000730E5" w:rsidP="000730E5">
      <w:pPr>
        <w:numPr>
          <w:ilvl w:val="0"/>
          <w:numId w:val="33"/>
        </w:numPr>
        <w:tabs>
          <w:tab w:val="left" w:pos="540"/>
        </w:tabs>
        <w:spacing w:after="0"/>
        <w:ind w:left="540"/>
        <w:rPr>
          <w:rFonts w:cs="Arial"/>
          <w:szCs w:val="24"/>
          <w:lang w:val="en-CA"/>
        </w:rPr>
      </w:pPr>
      <w:r w:rsidRPr="000730E5">
        <w:rPr>
          <w:rFonts w:cs="Arial"/>
          <w:szCs w:val="24"/>
          <w:lang w:val="en-CA"/>
        </w:rPr>
        <w:t>Excellent organizational skills and demonstrated ability to take initiative as essential; must be able to work independently.</w:t>
      </w:r>
    </w:p>
    <w:p w14:paraId="47E74B04" w14:textId="77777777" w:rsidR="000730E5" w:rsidRPr="000730E5" w:rsidRDefault="000730E5" w:rsidP="000730E5">
      <w:pPr>
        <w:numPr>
          <w:ilvl w:val="0"/>
          <w:numId w:val="33"/>
        </w:numPr>
        <w:tabs>
          <w:tab w:val="left" w:pos="540"/>
        </w:tabs>
        <w:spacing w:after="0"/>
        <w:ind w:left="540"/>
        <w:rPr>
          <w:rFonts w:cs="Arial"/>
          <w:szCs w:val="24"/>
          <w:lang w:val="en-CA"/>
        </w:rPr>
      </w:pPr>
      <w:r w:rsidRPr="000730E5">
        <w:rPr>
          <w:rFonts w:cs="Arial"/>
          <w:szCs w:val="24"/>
          <w:lang w:val="en-CA"/>
        </w:rPr>
        <w:t>Website training or experience in design, development, and/or maintenance an asset</w:t>
      </w:r>
    </w:p>
    <w:p w14:paraId="0F35B4EB" w14:textId="77777777" w:rsidR="000730E5" w:rsidRPr="000730E5" w:rsidRDefault="000730E5" w:rsidP="000730E5">
      <w:pPr>
        <w:numPr>
          <w:ilvl w:val="0"/>
          <w:numId w:val="33"/>
        </w:numPr>
        <w:tabs>
          <w:tab w:val="left" w:pos="540"/>
        </w:tabs>
        <w:spacing w:after="0"/>
        <w:ind w:left="540"/>
        <w:rPr>
          <w:rFonts w:cs="Arial"/>
          <w:szCs w:val="24"/>
          <w:lang w:val="en-CA"/>
        </w:rPr>
      </w:pPr>
      <w:r w:rsidRPr="000730E5">
        <w:rPr>
          <w:rFonts w:cs="Arial"/>
          <w:szCs w:val="24"/>
          <w:lang w:val="en-CA"/>
        </w:rPr>
        <w:t>Some knowledge of Trent University a definite asset.</w:t>
      </w:r>
    </w:p>
    <w:p w14:paraId="1A6A5465" w14:textId="77777777" w:rsidR="000730E5" w:rsidRPr="000730E5" w:rsidRDefault="000730E5" w:rsidP="000730E5">
      <w:pPr>
        <w:tabs>
          <w:tab w:val="left" w:pos="540"/>
        </w:tabs>
        <w:rPr>
          <w:rFonts w:cs="Arial"/>
          <w:szCs w:val="24"/>
          <w:lang w:val="en-CA"/>
        </w:rPr>
      </w:pPr>
    </w:p>
    <w:p w14:paraId="7C3462EE" w14:textId="77777777" w:rsidR="000730E5" w:rsidRPr="000730E5" w:rsidRDefault="000730E5" w:rsidP="000730E5">
      <w:pPr>
        <w:tabs>
          <w:tab w:val="left" w:pos="540"/>
        </w:tabs>
        <w:rPr>
          <w:rFonts w:cs="Arial"/>
          <w:szCs w:val="24"/>
          <w:lang w:val="en-CA"/>
        </w:rPr>
      </w:pP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5EF1374E" w14:textId="76070F1E" w:rsidR="00CA2A5E" w:rsidRPr="000730E5" w:rsidRDefault="0003560F" w:rsidP="000730E5">
      <w:pPr>
        <w:pStyle w:val="ListParagraph"/>
        <w:numPr>
          <w:ilvl w:val="0"/>
          <w:numId w:val="17"/>
        </w:numPr>
        <w:tabs>
          <w:tab w:val="left" w:pos="540"/>
        </w:tabs>
        <w:rPr>
          <w:rFonts w:asciiTheme="minorHAnsi" w:hAnsiTheme="minorHAnsi" w:cstheme="minorHAnsi"/>
          <w:b/>
          <w:u w:val="single"/>
        </w:rPr>
      </w:pPr>
      <w:r>
        <w:t>No formal sup</w:t>
      </w:r>
      <w:r w:rsidR="000730E5">
        <w:t>ervision of others is required.</w:t>
      </w:r>
    </w:p>
    <w:sectPr w:rsidR="00CA2A5E" w:rsidRPr="000730E5"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EF72611"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2763" w:rsidRPr="00AC2763">
              <w:rPr>
                <w:rFonts w:cs="Arial"/>
                <w:bCs/>
                <w:i/>
                <w:iCs/>
                <w:color w:val="808080" w:themeColor="background1" w:themeShade="80"/>
                <w:sz w:val="18"/>
                <w:szCs w:val="18"/>
              </w:rPr>
              <w:t>A-420 | VIP: 1675</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AC2763">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AC2763">
              <w:rPr>
                <w:rFonts w:cs="Arial"/>
                <w:i/>
                <w:iCs/>
                <w:noProof/>
                <w:color w:val="808080" w:themeColor="background1" w:themeShade="80"/>
                <w:sz w:val="18"/>
                <w:szCs w:val="18"/>
              </w:rPr>
              <w:t>3</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AC2763">
              <w:rPr>
                <w:rFonts w:cs="Arial"/>
                <w:i/>
                <w:iCs/>
                <w:color w:val="808080" w:themeColor="background1" w:themeShade="80"/>
                <w:sz w:val="18"/>
                <w:szCs w:val="18"/>
              </w:rPr>
              <w:t>July 16,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606233"/>
    <w:multiLevelType w:val="hybridMultilevel"/>
    <w:tmpl w:val="EC1CB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627B0"/>
    <w:multiLevelType w:val="hybridMultilevel"/>
    <w:tmpl w:val="87401F48"/>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5" w15:restartNumberingAfterBreak="0">
    <w:nsid w:val="440376FB"/>
    <w:multiLevelType w:val="hybridMultilevel"/>
    <w:tmpl w:val="2AB48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5" w15:restartNumberingAfterBreak="0">
    <w:nsid w:val="68A83C00"/>
    <w:multiLevelType w:val="hybridMultilevel"/>
    <w:tmpl w:val="7024A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8"/>
  </w:num>
  <w:num w:numId="2">
    <w:abstractNumId w:val="9"/>
  </w:num>
  <w:num w:numId="3">
    <w:abstractNumId w:val="17"/>
  </w:num>
  <w:num w:numId="4">
    <w:abstractNumId w:val="14"/>
  </w:num>
  <w:num w:numId="5">
    <w:abstractNumId w:val="16"/>
  </w:num>
  <w:num w:numId="6">
    <w:abstractNumId w:val="11"/>
  </w:num>
  <w:num w:numId="7">
    <w:abstractNumId w:val="12"/>
  </w:num>
  <w:num w:numId="8">
    <w:abstractNumId w:val="22"/>
  </w:num>
  <w:num w:numId="9">
    <w:abstractNumId w:val="1"/>
  </w:num>
  <w:num w:numId="10">
    <w:abstractNumId w:val="5"/>
  </w:num>
  <w:num w:numId="11">
    <w:abstractNumId w:val="27"/>
  </w:num>
  <w:num w:numId="12">
    <w:abstractNumId w:val="20"/>
  </w:num>
  <w:num w:numId="13">
    <w:abstractNumId w:val="31"/>
  </w:num>
  <w:num w:numId="14">
    <w:abstractNumId w:val="6"/>
  </w:num>
  <w:num w:numId="15">
    <w:abstractNumId w:val="4"/>
  </w:num>
  <w:num w:numId="16">
    <w:abstractNumId w:val="21"/>
  </w:num>
  <w:num w:numId="17">
    <w:abstractNumId w:val="19"/>
  </w:num>
  <w:num w:numId="18">
    <w:abstractNumId w:val="26"/>
  </w:num>
  <w:num w:numId="19">
    <w:abstractNumId w:val="2"/>
  </w:num>
  <w:num w:numId="20">
    <w:abstractNumId w:val="28"/>
  </w:num>
  <w:num w:numId="2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29"/>
  </w:num>
  <w:num w:numId="25">
    <w:abstractNumId w:val="10"/>
  </w:num>
  <w:num w:numId="26">
    <w:abstractNumId w:val="13"/>
  </w:num>
  <w:num w:numId="27">
    <w:abstractNumId w:val="23"/>
  </w:num>
  <w:num w:numId="28">
    <w:abstractNumId w:val="32"/>
  </w:num>
  <w:num w:numId="29">
    <w:abstractNumId w:val="8"/>
  </w:num>
  <w:num w:numId="30">
    <w:abstractNumId w:val="15"/>
  </w:num>
  <w:num w:numId="31">
    <w:abstractNumId w:val="3"/>
  </w:num>
  <w:num w:numId="32">
    <w:abstractNumId w:val="25"/>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A4"/>
    <w:rsid w:val="0003560F"/>
    <w:rsid w:val="0004085E"/>
    <w:rsid w:val="00052B69"/>
    <w:rsid w:val="00061FAA"/>
    <w:rsid w:val="000730E5"/>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C2763"/>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E11C0"/>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2C689-FBEF-4177-ABC5-0443FFA7C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Sehrish Butt</cp:lastModifiedBy>
  <cp:revision>2</cp:revision>
  <cp:lastPrinted>2021-02-09T15:38:00Z</cp:lastPrinted>
  <dcterms:created xsi:type="dcterms:W3CDTF">2021-07-16T16:21:00Z</dcterms:created>
  <dcterms:modified xsi:type="dcterms:W3CDTF">2021-07-16T16:21:00Z</dcterms:modified>
</cp:coreProperties>
</file>