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D8E" w:rsidRDefault="00C13BAB" w:rsidP="005A3D8E">
      <w:pPr>
        <w:spacing w:after="0" w:line="240" w:lineRule="auto"/>
        <w:jc w:val="center"/>
        <w:rPr>
          <w:sz w:val="24"/>
          <w:szCs w:val="24"/>
          <w:u w:val="single"/>
        </w:rPr>
      </w:pPr>
      <w:r>
        <w:rPr>
          <w:b/>
          <w:bCs/>
          <w:noProof/>
          <w:lang w:val="en-US"/>
        </w:rPr>
        <w:drawing>
          <wp:inline distT="0" distB="0" distL="0" distR="0" wp14:anchorId="625525EF" wp14:editId="779D3044">
            <wp:extent cx="2038350" cy="854133"/>
            <wp:effectExtent l="0" t="0" r="0" b="3175"/>
            <wp:docPr id="6" name="Picture 6"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rsidR="005A3D8E" w:rsidRDefault="005A3D8E" w:rsidP="005A3D8E">
      <w:pPr>
        <w:spacing w:after="0" w:line="240" w:lineRule="auto"/>
        <w:jc w:val="center"/>
        <w:rPr>
          <w:sz w:val="24"/>
          <w:szCs w:val="24"/>
          <w:u w:val="single"/>
        </w:rPr>
      </w:pPr>
    </w:p>
    <w:p w:rsidR="005A3D8E" w:rsidRPr="005A3D8E" w:rsidRDefault="005A3D8E" w:rsidP="005A3D8E">
      <w:pPr>
        <w:spacing w:after="0" w:line="240" w:lineRule="auto"/>
        <w:jc w:val="center"/>
        <w:rPr>
          <w:sz w:val="36"/>
          <w:szCs w:val="36"/>
        </w:rPr>
      </w:pPr>
      <w:r w:rsidRPr="005A3D8E">
        <w:rPr>
          <w:sz w:val="36"/>
          <w:szCs w:val="36"/>
        </w:rPr>
        <w:t>Foodservice Advisory Committee</w:t>
      </w:r>
    </w:p>
    <w:p w:rsidR="005A3D8E" w:rsidRDefault="00F433B5" w:rsidP="005A3D8E">
      <w:pPr>
        <w:spacing w:after="0" w:line="240" w:lineRule="auto"/>
        <w:jc w:val="center"/>
        <w:rPr>
          <w:sz w:val="36"/>
          <w:szCs w:val="36"/>
        </w:rPr>
      </w:pPr>
      <w:r>
        <w:rPr>
          <w:sz w:val="36"/>
          <w:szCs w:val="36"/>
        </w:rPr>
        <w:t xml:space="preserve">September </w:t>
      </w:r>
      <w:r w:rsidR="008B558B">
        <w:rPr>
          <w:sz w:val="36"/>
          <w:szCs w:val="36"/>
        </w:rPr>
        <w:t>30,</w:t>
      </w:r>
      <w:r w:rsidR="00CC51B0">
        <w:rPr>
          <w:sz w:val="36"/>
          <w:szCs w:val="36"/>
        </w:rPr>
        <w:t xml:space="preserve"> </w:t>
      </w:r>
      <w:r w:rsidR="005A3D8E" w:rsidRPr="005A3D8E">
        <w:rPr>
          <w:sz w:val="36"/>
          <w:szCs w:val="36"/>
        </w:rPr>
        <w:t>20</w:t>
      </w:r>
      <w:r w:rsidR="00C13BAB">
        <w:rPr>
          <w:sz w:val="36"/>
          <w:szCs w:val="36"/>
        </w:rPr>
        <w:t>2</w:t>
      </w:r>
      <w:r w:rsidR="008B558B">
        <w:rPr>
          <w:sz w:val="36"/>
          <w:szCs w:val="36"/>
        </w:rPr>
        <w:t>1</w:t>
      </w:r>
    </w:p>
    <w:p w:rsidR="005A3D8E" w:rsidRPr="005A3D8E" w:rsidRDefault="00202F45" w:rsidP="00202F45">
      <w:pPr>
        <w:spacing w:after="0" w:line="240" w:lineRule="auto"/>
        <w:jc w:val="center"/>
        <w:rPr>
          <w:sz w:val="36"/>
          <w:szCs w:val="36"/>
        </w:rPr>
      </w:pPr>
      <w:r>
        <w:rPr>
          <w:sz w:val="36"/>
          <w:szCs w:val="36"/>
        </w:rPr>
        <w:t>MEETING NOTES</w:t>
      </w:r>
    </w:p>
    <w:p w:rsidR="00202F45" w:rsidRDefault="00202F45" w:rsidP="00F61A52">
      <w:pPr>
        <w:spacing w:after="0" w:line="240" w:lineRule="auto"/>
        <w:rPr>
          <w:rFonts w:ascii="Arial" w:hAnsi="Arial" w:cs="Arial"/>
          <w:sz w:val="24"/>
          <w:szCs w:val="24"/>
          <w:u w:val="single"/>
        </w:rPr>
      </w:pPr>
    </w:p>
    <w:p w:rsidR="00F61A52" w:rsidRPr="00F2523C" w:rsidRDefault="005A3D8E" w:rsidP="00F61A52">
      <w:pPr>
        <w:spacing w:after="0" w:line="240" w:lineRule="auto"/>
        <w:rPr>
          <w:rFonts w:ascii="Arial" w:hAnsi="Arial" w:cs="Arial"/>
          <w:sz w:val="24"/>
          <w:szCs w:val="24"/>
        </w:rPr>
      </w:pPr>
      <w:r w:rsidRPr="00F2523C">
        <w:rPr>
          <w:rFonts w:ascii="Arial" w:hAnsi="Arial" w:cs="Arial"/>
          <w:sz w:val="24"/>
          <w:szCs w:val="24"/>
        </w:rPr>
        <w:t>A</w:t>
      </w:r>
      <w:r w:rsidR="00202F45" w:rsidRPr="00F2523C">
        <w:rPr>
          <w:rFonts w:ascii="Arial" w:hAnsi="Arial" w:cs="Arial"/>
          <w:sz w:val="24"/>
          <w:szCs w:val="24"/>
        </w:rPr>
        <w:t xml:space="preserve">ttendance: Mark Murdoch, Food Services; </w:t>
      </w:r>
      <w:r w:rsidR="00F2523C" w:rsidRPr="00F2523C">
        <w:rPr>
          <w:rFonts w:ascii="Arial" w:eastAsia="Times New Roman" w:hAnsi="Arial" w:cs="Arial"/>
          <w:color w:val="212121"/>
          <w:sz w:val="24"/>
          <w:szCs w:val="24"/>
          <w:lang w:eastAsia="en-CA"/>
        </w:rPr>
        <w:t xml:space="preserve">Neil Dolman, Chef Joseph Pirie, Chartwells; Aimee Blyth, Seasoned Spoon; Lori Johnston, Conferences and Housing; </w:t>
      </w:r>
      <w:proofErr w:type="spellStart"/>
      <w:r w:rsidR="00F2523C" w:rsidRPr="00F2523C">
        <w:rPr>
          <w:rFonts w:ascii="Arial" w:eastAsia="Times New Roman" w:hAnsi="Arial" w:cs="Arial"/>
          <w:color w:val="212121"/>
          <w:sz w:val="24"/>
          <w:szCs w:val="24"/>
          <w:lang w:eastAsia="en-CA"/>
        </w:rPr>
        <w:t>Corine</w:t>
      </w:r>
      <w:proofErr w:type="spellEnd"/>
      <w:r w:rsidR="00F2523C" w:rsidRPr="00F2523C">
        <w:rPr>
          <w:rFonts w:ascii="Arial" w:eastAsia="Times New Roman" w:hAnsi="Arial" w:cs="Arial"/>
          <w:color w:val="212121"/>
          <w:sz w:val="24"/>
          <w:szCs w:val="24"/>
          <w:lang w:eastAsia="en-CA"/>
        </w:rPr>
        <w:t xml:space="preserve"> Bolton, CUPE 3205; Stephanie Muehlethaler, Colleges; </w:t>
      </w:r>
      <w:r w:rsidR="00F2523C" w:rsidRPr="00F2523C">
        <w:rPr>
          <w:rFonts w:ascii="Arial" w:hAnsi="Arial" w:cs="Arial"/>
          <w:sz w:val="24"/>
          <w:szCs w:val="24"/>
        </w:rPr>
        <w:t>Phuong Nguyen, TDSA</w:t>
      </w:r>
      <w:r w:rsidR="00F2523C">
        <w:rPr>
          <w:rFonts w:ascii="Arial" w:hAnsi="Arial" w:cs="Arial"/>
          <w:sz w:val="24"/>
          <w:szCs w:val="24"/>
        </w:rPr>
        <w:t xml:space="preserve">; </w:t>
      </w:r>
      <w:r w:rsidR="00F2523C" w:rsidRPr="00F2523C">
        <w:rPr>
          <w:rFonts w:ascii="Arial" w:hAnsi="Arial" w:cs="Arial"/>
          <w:sz w:val="24"/>
          <w:szCs w:val="24"/>
        </w:rPr>
        <w:t xml:space="preserve"> Marisa </w:t>
      </w:r>
      <w:proofErr w:type="spellStart"/>
      <w:r w:rsidR="00F2523C" w:rsidRPr="00F2523C">
        <w:rPr>
          <w:rFonts w:ascii="Arial" w:hAnsi="Arial" w:cs="Arial"/>
          <w:sz w:val="24"/>
          <w:szCs w:val="24"/>
        </w:rPr>
        <w:t>Scigliano</w:t>
      </w:r>
      <w:proofErr w:type="spellEnd"/>
      <w:r w:rsidR="00F2523C">
        <w:rPr>
          <w:rFonts w:ascii="Arial" w:eastAsia="Times New Roman" w:hAnsi="Arial" w:cs="Arial"/>
          <w:color w:val="212121"/>
          <w:sz w:val="24"/>
          <w:szCs w:val="24"/>
          <w:lang w:eastAsia="en-CA"/>
        </w:rPr>
        <w:t xml:space="preserve">, TUFA; </w:t>
      </w:r>
      <w:r w:rsidR="00F2523C" w:rsidRPr="00F2523C">
        <w:rPr>
          <w:rFonts w:ascii="Arial" w:eastAsia="Times New Roman" w:hAnsi="Arial" w:cs="Arial"/>
          <w:color w:val="212121"/>
          <w:sz w:val="24"/>
          <w:szCs w:val="24"/>
          <w:lang w:eastAsia="en-CA"/>
        </w:rPr>
        <w:t>Sebastian Johnston-Lindsay, TGSA</w:t>
      </w:r>
    </w:p>
    <w:p w:rsidR="005A3D8E" w:rsidRPr="00F2523C" w:rsidRDefault="005A3D8E" w:rsidP="005A3D8E">
      <w:pPr>
        <w:spacing w:after="0" w:line="240" w:lineRule="auto"/>
        <w:rPr>
          <w:rFonts w:ascii="Arial" w:eastAsia="Times New Roman" w:hAnsi="Arial" w:cs="Arial"/>
          <w:color w:val="212121"/>
          <w:sz w:val="24"/>
          <w:szCs w:val="24"/>
          <w:lang w:eastAsia="en-CA"/>
        </w:rPr>
      </w:pPr>
    </w:p>
    <w:p w:rsidR="00202F45" w:rsidRPr="00202F45" w:rsidRDefault="00202F45" w:rsidP="005A3D8E">
      <w:pPr>
        <w:pStyle w:val="ListParagraph"/>
        <w:numPr>
          <w:ilvl w:val="0"/>
          <w:numId w:val="1"/>
        </w:numPr>
        <w:spacing w:after="0" w:line="240" w:lineRule="auto"/>
        <w:rPr>
          <w:rFonts w:ascii="Arial" w:hAnsi="Arial" w:cs="Arial"/>
          <w:sz w:val="24"/>
          <w:szCs w:val="24"/>
        </w:rPr>
      </w:pPr>
      <w:r w:rsidRPr="00202F45">
        <w:rPr>
          <w:rFonts w:ascii="Arial" w:hAnsi="Arial" w:cs="Arial"/>
          <w:sz w:val="24"/>
          <w:szCs w:val="24"/>
        </w:rPr>
        <w:t>A Land Acknowledgement was made</w:t>
      </w:r>
    </w:p>
    <w:p w:rsidR="005A3D8E" w:rsidRPr="00AF6CB1" w:rsidRDefault="005A3D8E" w:rsidP="005A3D8E">
      <w:pPr>
        <w:pStyle w:val="ListParagraph"/>
        <w:numPr>
          <w:ilvl w:val="0"/>
          <w:numId w:val="1"/>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Welcome</w:t>
      </w:r>
      <w:r w:rsidR="00F433B5" w:rsidRPr="00AF6CB1">
        <w:rPr>
          <w:rFonts w:ascii="Arial" w:eastAsia="Times New Roman" w:hAnsi="Arial" w:cs="Arial"/>
          <w:color w:val="212121"/>
          <w:sz w:val="24"/>
          <w:szCs w:val="24"/>
          <w:lang w:eastAsia="en-CA"/>
        </w:rPr>
        <w:t>, Introductions and Attendance</w:t>
      </w:r>
    </w:p>
    <w:p w:rsidR="00C13BAB" w:rsidRPr="00C13BAB" w:rsidRDefault="00F433B5" w:rsidP="005A3D8E">
      <w:pPr>
        <w:pStyle w:val="ListParagraph"/>
        <w:numPr>
          <w:ilvl w:val="0"/>
          <w:numId w:val="1"/>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Terms of Reference</w:t>
      </w:r>
      <w:r w:rsidR="00C13BAB">
        <w:rPr>
          <w:rFonts w:ascii="Arial" w:eastAsia="Times New Roman" w:hAnsi="Arial" w:cs="Arial"/>
          <w:color w:val="212121"/>
          <w:sz w:val="24"/>
          <w:szCs w:val="24"/>
          <w:lang w:eastAsia="en-CA"/>
        </w:rPr>
        <w:t xml:space="preserve"> </w:t>
      </w:r>
    </w:p>
    <w:p w:rsidR="00F433B5" w:rsidRPr="00F2523C" w:rsidRDefault="00C13BAB" w:rsidP="00C13BAB">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Review and edits</w:t>
      </w:r>
    </w:p>
    <w:p w:rsidR="00F2523C" w:rsidRPr="00C13BAB" w:rsidRDefault="00F2523C" w:rsidP="00F2523C">
      <w:pPr>
        <w:pStyle w:val="ListParagraph"/>
        <w:numPr>
          <w:ilvl w:val="2"/>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Two minor housekeeping corrections were made and the Terms of Reference were approved.  Attached.  </w:t>
      </w:r>
    </w:p>
    <w:p w:rsidR="00F433B5" w:rsidRPr="00F2523C" w:rsidRDefault="00F433B5" w:rsidP="00C13BAB">
      <w:pPr>
        <w:pStyle w:val="ListParagraph"/>
        <w:numPr>
          <w:ilvl w:val="1"/>
          <w:numId w:val="1"/>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Role of the Committee and Participants</w:t>
      </w:r>
    </w:p>
    <w:p w:rsidR="00F2523C" w:rsidRPr="00AF6CB1" w:rsidRDefault="00F2523C" w:rsidP="00F2523C">
      <w:pPr>
        <w:pStyle w:val="ListParagraph"/>
        <w:numPr>
          <w:ilvl w:val="2"/>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Members of the committee and working groups are asked to simultaneously represent the interests of the constituency they represent and the broader campus community. </w:t>
      </w:r>
    </w:p>
    <w:p w:rsidR="00F433B5" w:rsidRPr="00684095" w:rsidRDefault="00F433B5" w:rsidP="005A3D8E">
      <w:pPr>
        <w:pStyle w:val="ListParagraph"/>
        <w:numPr>
          <w:ilvl w:val="0"/>
          <w:numId w:val="1"/>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 xml:space="preserve">Role of Sub-Committees </w:t>
      </w:r>
    </w:p>
    <w:p w:rsidR="00684095" w:rsidRPr="008328CB" w:rsidRDefault="00684095" w:rsidP="00684095">
      <w:pPr>
        <w:pStyle w:val="ListParagraph"/>
        <w:numPr>
          <w:ilvl w:val="1"/>
          <w:numId w:val="1"/>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Membership</w:t>
      </w:r>
      <w:r w:rsidR="00F2523C">
        <w:rPr>
          <w:rFonts w:ascii="Arial" w:eastAsia="Times New Roman" w:hAnsi="Arial" w:cs="Arial"/>
          <w:color w:val="212121"/>
          <w:sz w:val="24"/>
          <w:szCs w:val="24"/>
          <w:lang w:eastAsia="en-CA"/>
        </w:rPr>
        <w:t xml:space="preserve"> – still looking for members to join the working groups.</w:t>
      </w:r>
    </w:p>
    <w:p w:rsidR="00C13BAB" w:rsidRPr="008328CB" w:rsidRDefault="00C13BAB" w:rsidP="00684095">
      <w:pPr>
        <w:pStyle w:val="ListParagraph"/>
        <w:numPr>
          <w:ilvl w:val="1"/>
          <w:numId w:val="1"/>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Meetings</w:t>
      </w:r>
      <w:r w:rsidR="00F2523C">
        <w:rPr>
          <w:rFonts w:ascii="Arial" w:eastAsia="Times New Roman" w:hAnsi="Arial" w:cs="Arial"/>
          <w:color w:val="212121"/>
          <w:sz w:val="24"/>
          <w:szCs w:val="24"/>
          <w:lang w:eastAsia="en-CA"/>
        </w:rPr>
        <w:t xml:space="preserve"> – schedule attached</w:t>
      </w:r>
    </w:p>
    <w:p w:rsidR="008B558B" w:rsidRPr="008328CB" w:rsidRDefault="008B558B" w:rsidP="005A3D8E">
      <w:pPr>
        <w:pStyle w:val="ListParagraph"/>
        <w:numPr>
          <w:ilvl w:val="0"/>
          <w:numId w:val="1"/>
        </w:numPr>
        <w:spacing w:after="0" w:line="240" w:lineRule="auto"/>
        <w:rPr>
          <w:rFonts w:ascii="Arial" w:hAnsi="Arial" w:cs="Arial"/>
          <w:sz w:val="24"/>
          <w:szCs w:val="24"/>
        </w:rPr>
      </w:pPr>
      <w:r w:rsidRPr="008328CB">
        <w:rPr>
          <w:rFonts w:ascii="Arial" w:hAnsi="Arial" w:cs="Arial"/>
          <w:sz w:val="24"/>
          <w:szCs w:val="24"/>
        </w:rPr>
        <w:t xml:space="preserve">Review of Meeting Notes of </w:t>
      </w:r>
      <w:r w:rsidR="008328CB" w:rsidRPr="008328CB">
        <w:rPr>
          <w:rFonts w:ascii="Arial" w:hAnsi="Arial" w:cs="Arial"/>
          <w:sz w:val="24"/>
          <w:szCs w:val="24"/>
        </w:rPr>
        <w:t>August 18</w:t>
      </w:r>
    </w:p>
    <w:p w:rsidR="005A3D8E" w:rsidRPr="008328CB" w:rsidRDefault="005A3D8E" w:rsidP="005A3D8E">
      <w:pPr>
        <w:pStyle w:val="ListParagraph"/>
        <w:numPr>
          <w:ilvl w:val="0"/>
          <w:numId w:val="1"/>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Sub-committee reports</w:t>
      </w:r>
    </w:p>
    <w:p w:rsidR="0035102F" w:rsidRPr="00011FE5" w:rsidRDefault="005A3D8E" w:rsidP="0035102F">
      <w:pPr>
        <w:pStyle w:val="ListParagraph"/>
        <w:numPr>
          <w:ilvl w:val="0"/>
          <w:numId w:val="2"/>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Opera</w:t>
      </w:r>
      <w:r w:rsidRPr="00AF6CB1">
        <w:rPr>
          <w:rFonts w:ascii="Arial" w:eastAsia="Times New Roman" w:hAnsi="Arial" w:cs="Arial"/>
          <w:color w:val="212121"/>
          <w:sz w:val="24"/>
          <w:szCs w:val="24"/>
          <w:lang w:eastAsia="en-CA"/>
        </w:rPr>
        <w:t>tions and Marketing</w:t>
      </w:r>
      <w:r w:rsidR="00E93BBA" w:rsidRPr="00AF6CB1">
        <w:rPr>
          <w:rFonts w:ascii="Arial" w:eastAsia="Times New Roman" w:hAnsi="Arial" w:cs="Arial"/>
          <w:color w:val="212121"/>
          <w:sz w:val="24"/>
          <w:szCs w:val="24"/>
          <w:lang w:eastAsia="en-CA"/>
        </w:rPr>
        <w:t xml:space="preserve"> </w:t>
      </w:r>
    </w:p>
    <w:p w:rsidR="008B558B" w:rsidRPr="008328CB" w:rsidRDefault="008B558B" w:rsidP="0035102F">
      <w:pPr>
        <w:pStyle w:val="ListParagraph"/>
        <w:numPr>
          <w:ilvl w:val="1"/>
          <w:numId w:val="2"/>
        </w:numPr>
        <w:spacing w:after="0" w:line="240" w:lineRule="auto"/>
        <w:rPr>
          <w:rFonts w:ascii="Arial" w:hAnsi="Arial" w:cs="Arial"/>
          <w:sz w:val="24"/>
          <w:szCs w:val="24"/>
        </w:rPr>
      </w:pPr>
      <w:r w:rsidRPr="008328CB">
        <w:rPr>
          <w:rFonts w:ascii="Arial" w:hAnsi="Arial" w:cs="Arial"/>
          <w:sz w:val="24"/>
          <w:szCs w:val="24"/>
        </w:rPr>
        <w:t xml:space="preserve">See Meeting Notes of </w:t>
      </w:r>
      <w:r w:rsidR="00753357" w:rsidRPr="008328CB">
        <w:rPr>
          <w:rFonts w:ascii="Arial" w:hAnsi="Arial" w:cs="Arial"/>
          <w:sz w:val="24"/>
          <w:szCs w:val="24"/>
        </w:rPr>
        <w:t>September 28</w:t>
      </w:r>
    </w:p>
    <w:p w:rsidR="00F2523C" w:rsidRPr="00F2523C" w:rsidRDefault="00F433B5" w:rsidP="00F2523C">
      <w:pPr>
        <w:pStyle w:val="ListParagraph"/>
        <w:numPr>
          <w:ilvl w:val="1"/>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Proposed hours for Thanksgiving and Reading Week</w:t>
      </w:r>
    </w:p>
    <w:p w:rsidR="005A3D8E" w:rsidRPr="00AF6CB1" w:rsidRDefault="005A3D8E" w:rsidP="005A3D8E">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Sustainability and Fair Trade</w:t>
      </w:r>
    </w:p>
    <w:p w:rsidR="00011FE5" w:rsidRDefault="00C13BAB" w:rsidP="00011FE5">
      <w:pPr>
        <w:pStyle w:val="ListParagraph"/>
        <w:numPr>
          <w:ilvl w:val="1"/>
          <w:numId w:val="2"/>
        </w:numPr>
        <w:spacing w:after="0" w:line="240" w:lineRule="auto"/>
        <w:rPr>
          <w:rFonts w:ascii="Arial" w:hAnsi="Arial" w:cs="Arial"/>
          <w:sz w:val="24"/>
          <w:szCs w:val="24"/>
        </w:rPr>
      </w:pPr>
      <w:r>
        <w:rPr>
          <w:rFonts w:ascii="Arial" w:hAnsi="Arial" w:cs="Arial"/>
          <w:sz w:val="24"/>
          <w:szCs w:val="24"/>
        </w:rPr>
        <w:t>What is going on?</w:t>
      </w:r>
    </w:p>
    <w:p w:rsidR="00753357" w:rsidRDefault="00753357" w:rsidP="00011FE5">
      <w:pPr>
        <w:pStyle w:val="ListParagraph"/>
        <w:numPr>
          <w:ilvl w:val="1"/>
          <w:numId w:val="2"/>
        </w:numPr>
        <w:spacing w:after="0" w:line="240" w:lineRule="auto"/>
        <w:rPr>
          <w:rFonts w:ascii="Arial" w:hAnsi="Arial" w:cs="Arial"/>
          <w:sz w:val="24"/>
          <w:szCs w:val="24"/>
        </w:rPr>
      </w:pPr>
      <w:r>
        <w:rPr>
          <w:rFonts w:ascii="Arial" w:hAnsi="Arial" w:cs="Arial"/>
          <w:sz w:val="24"/>
          <w:szCs w:val="24"/>
        </w:rPr>
        <w:t>See meeting notes of September 28</w:t>
      </w:r>
    </w:p>
    <w:p w:rsidR="00F2523C" w:rsidRDefault="00F2523C" w:rsidP="00011FE5">
      <w:pPr>
        <w:pStyle w:val="ListParagraph"/>
        <w:numPr>
          <w:ilvl w:val="1"/>
          <w:numId w:val="2"/>
        </w:numPr>
        <w:spacing w:after="0" w:line="240" w:lineRule="auto"/>
        <w:rPr>
          <w:rFonts w:ascii="Arial" w:hAnsi="Arial" w:cs="Arial"/>
          <w:sz w:val="24"/>
          <w:szCs w:val="24"/>
        </w:rPr>
      </w:pPr>
    </w:p>
    <w:p w:rsidR="005A3D8E" w:rsidRPr="00AF6CB1" w:rsidRDefault="005A3D8E" w:rsidP="005A3D8E">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Budget</w:t>
      </w:r>
    </w:p>
    <w:p w:rsidR="00B950B0" w:rsidRPr="00AF6CB1" w:rsidRDefault="00684095" w:rsidP="00B950B0">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 No report</w:t>
      </w:r>
    </w:p>
    <w:p w:rsidR="00F76B79" w:rsidRPr="00AF6CB1" w:rsidRDefault="00F76B79" w:rsidP="00F90AC0">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C</w:t>
      </w:r>
      <w:r w:rsidR="005A3D8E" w:rsidRPr="00AF6CB1">
        <w:rPr>
          <w:rFonts w:ascii="Arial" w:eastAsia="Times New Roman" w:hAnsi="Arial" w:cs="Arial"/>
          <w:color w:val="212121"/>
          <w:sz w:val="24"/>
          <w:szCs w:val="24"/>
          <w:lang w:eastAsia="en-CA"/>
        </w:rPr>
        <w:t>atering</w:t>
      </w:r>
    </w:p>
    <w:p w:rsidR="00B950B0" w:rsidRPr="001E504C" w:rsidRDefault="00F433B5" w:rsidP="00763DB2">
      <w:pPr>
        <w:pStyle w:val="ListParagraph"/>
        <w:numPr>
          <w:ilvl w:val="1"/>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No report</w:t>
      </w:r>
    </w:p>
    <w:p w:rsidR="001E504C" w:rsidRPr="001E504C" w:rsidRDefault="001E504C" w:rsidP="001E504C">
      <w:pPr>
        <w:pStyle w:val="ListParagraph"/>
        <w:numPr>
          <w:ilvl w:val="0"/>
          <w:numId w:val="1"/>
        </w:numPr>
        <w:spacing w:after="0" w:line="240" w:lineRule="auto"/>
        <w:rPr>
          <w:rFonts w:ascii="Arial" w:hAnsi="Arial" w:cs="Arial"/>
          <w:sz w:val="24"/>
          <w:szCs w:val="24"/>
        </w:rPr>
      </w:pPr>
      <w:r w:rsidRPr="001E504C">
        <w:rPr>
          <w:rFonts w:ascii="Arial" w:hAnsi="Arial" w:cs="Arial"/>
          <w:sz w:val="24"/>
          <w:szCs w:val="24"/>
        </w:rPr>
        <w:t>Additional Working Group Reports</w:t>
      </w:r>
    </w:p>
    <w:p w:rsidR="001E504C" w:rsidRDefault="001E504C" w:rsidP="001E504C">
      <w:pPr>
        <w:pStyle w:val="ListParagraph"/>
        <w:numPr>
          <w:ilvl w:val="1"/>
          <w:numId w:val="1"/>
        </w:numPr>
        <w:spacing w:after="0" w:line="240" w:lineRule="auto"/>
        <w:rPr>
          <w:rFonts w:ascii="Arial" w:hAnsi="Arial" w:cs="Arial"/>
          <w:sz w:val="24"/>
          <w:szCs w:val="24"/>
        </w:rPr>
      </w:pPr>
      <w:r>
        <w:rPr>
          <w:rFonts w:ascii="Arial" w:hAnsi="Arial" w:cs="Arial"/>
          <w:sz w:val="24"/>
          <w:szCs w:val="24"/>
        </w:rPr>
        <w:t>Dining room redevelopment group</w:t>
      </w:r>
    </w:p>
    <w:p w:rsidR="001E504C" w:rsidRDefault="001E504C" w:rsidP="001E504C">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Durham Food Services </w:t>
      </w:r>
      <w:r w:rsidR="008328CB">
        <w:rPr>
          <w:rFonts w:ascii="Arial" w:hAnsi="Arial" w:cs="Arial"/>
          <w:sz w:val="24"/>
          <w:szCs w:val="24"/>
        </w:rPr>
        <w:t>re weekend operating hours</w:t>
      </w:r>
    </w:p>
    <w:p w:rsidR="005A3D8E" w:rsidRPr="00F2523C" w:rsidRDefault="005A3D8E" w:rsidP="005A3D8E">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General Discussion and Q &amp; A</w:t>
      </w:r>
    </w:p>
    <w:p w:rsidR="00F2523C" w:rsidRPr="00F2523C" w:rsidRDefault="00F2523C" w:rsidP="00F2523C">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lastRenderedPageBreak/>
        <w:t xml:space="preserve">Electric City Café in the lower level of Gzowski will reopen today.  Tim Hortons will reopen after Reading Week, on a reduced schedule.  Bata Bean and DNA POD to be confirmed.  </w:t>
      </w:r>
    </w:p>
    <w:p w:rsidR="00F2523C" w:rsidRPr="009F62A0" w:rsidRDefault="00F2523C" w:rsidP="00F2523C">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Can we re-introduce eco-trays?  Great question.  Neil and Jessica from Chartwells will look into it.</w:t>
      </w:r>
    </w:p>
    <w:p w:rsidR="005A3D8E" w:rsidRPr="009F62A0" w:rsidRDefault="005A3D8E" w:rsidP="005A3D8E">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Next meeting</w:t>
      </w:r>
      <w:r w:rsidR="00682CA0" w:rsidRPr="009F62A0">
        <w:rPr>
          <w:rFonts w:ascii="Arial" w:eastAsia="Times New Roman" w:hAnsi="Arial" w:cs="Arial"/>
          <w:color w:val="212121"/>
          <w:sz w:val="24"/>
          <w:szCs w:val="24"/>
          <w:lang w:eastAsia="en-CA"/>
        </w:rPr>
        <w:t xml:space="preserve"> – </w:t>
      </w:r>
      <w:r w:rsidR="00753357">
        <w:rPr>
          <w:rFonts w:ascii="Arial" w:eastAsia="Times New Roman" w:hAnsi="Arial" w:cs="Arial"/>
          <w:color w:val="212121"/>
          <w:sz w:val="24"/>
          <w:szCs w:val="24"/>
          <w:lang w:eastAsia="en-CA"/>
        </w:rPr>
        <w:t xml:space="preserve">See attached schedule, location </w:t>
      </w:r>
      <w:r w:rsidR="009F62A0" w:rsidRPr="009F62A0">
        <w:rPr>
          <w:rFonts w:ascii="Arial" w:eastAsia="Times New Roman" w:hAnsi="Arial" w:cs="Arial"/>
          <w:color w:val="212121"/>
          <w:sz w:val="24"/>
          <w:szCs w:val="24"/>
          <w:lang w:eastAsia="en-CA"/>
        </w:rPr>
        <w:t>TBD</w:t>
      </w:r>
    </w:p>
    <w:p w:rsidR="00F848E2" w:rsidRDefault="00F848E2" w:rsidP="00F848E2">
      <w:pPr>
        <w:spacing w:after="0" w:line="240" w:lineRule="auto"/>
        <w:rPr>
          <w:rFonts w:ascii="Arial" w:hAnsi="Arial" w:cs="Arial"/>
          <w:sz w:val="24"/>
          <w:szCs w:val="24"/>
          <w:u w:val="single"/>
        </w:rPr>
      </w:pPr>
    </w:p>
    <w:p w:rsidR="009F5534" w:rsidRDefault="009F5534" w:rsidP="00F848E2">
      <w:pPr>
        <w:spacing w:after="0" w:line="240" w:lineRule="auto"/>
        <w:rPr>
          <w:rFonts w:ascii="Arial" w:hAnsi="Arial" w:cs="Arial"/>
          <w:sz w:val="24"/>
          <w:szCs w:val="24"/>
          <w:u w:val="single"/>
        </w:rPr>
      </w:pPr>
    </w:p>
    <w:p w:rsidR="009F5534" w:rsidRDefault="009F5534" w:rsidP="00F848E2">
      <w:pPr>
        <w:spacing w:after="0" w:line="240" w:lineRule="auto"/>
        <w:rPr>
          <w:rFonts w:ascii="Arial" w:hAnsi="Arial" w:cs="Arial"/>
          <w:sz w:val="24"/>
          <w:szCs w:val="24"/>
          <w:u w:val="single"/>
        </w:rPr>
      </w:pPr>
    </w:p>
    <w:p w:rsidR="00F2523C" w:rsidRDefault="00F2523C">
      <w:pPr>
        <w:rPr>
          <w:rFonts w:ascii="Arial" w:hAnsi="Arial" w:cs="Arial"/>
          <w:sz w:val="24"/>
          <w:szCs w:val="24"/>
          <w:u w:val="single"/>
        </w:rPr>
      </w:pPr>
      <w:r>
        <w:rPr>
          <w:rFonts w:ascii="Arial" w:hAnsi="Arial" w:cs="Arial"/>
          <w:sz w:val="24"/>
          <w:szCs w:val="24"/>
          <w:u w:val="single"/>
        </w:rPr>
        <w:br w:type="page"/>
      </w:r>
    </w:p>
    <w:p w:rsidR="008B558B" w:rsidRDefault="00BA1A3A" w:rsidP="008B558B">
      <w:pPr>
        <w:pStyle w:val="Default"/>
        <w:jc w:val="center"/>
        <w:rPr>
          <w:b/>
          <w:bCs/>
          <w:color w:val="auto"/>
          <w:sz w:val="22"/>
          <w:szCs w:val="22"/>
        </w:rPr>
      </w:pPr>
      <w:r>
        <w:rPr>
          <w:b/>
          <w:bCs/>
          <w:noProof/>
          <w:color w:val="auto"/>
          <w:sz w:val="22"/>
          <w:szCs w:val="22"/>
          <w:lang w:val="en-US"/>
        </w:rPr>
        <w:lastRenderedPageBreak/>
        <w:drawing>
          <wp:inline distT="0" distB="0" distL="0" distR="0" wp14:anchorId="3A14FC8D" wp14:editId="52297EAB">
            <wp:extent cx="1741714" cy="729833"/>
            <wp:effectExtent l="0" t="0" r="0" b="0"/>
            <wp:docPr id="5" name="Picture 5"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5993" cy="752578"/>
                    </a:xfrm>
                    <a:prstGeom prst="rect">
                      <a:avLst/>
                    </a:prstGeom>
                    <a:noFill/>
                  </pic:spPr>
                </pic:pic>
              </a:graphicData>
            </a:graphic>
          </wp:inline>
        </w:drawing>
      </w:r>
    </w:p>
    <w:p w:rsidR="008B558B" w:rsidRDefault="008B558B" w:rsidP="008B558B">
      <w:pPr>
        <w:pStyle w:val="Default"/>
        <w:jc w:val="center"/>
        <w:rPr>
          <w:b/>
          <w:bCs/>
          <w:color w:val="auto"/>
          <w:sz w:val="22"/>
          <w:szCs w:val="22"/>
        </w:rPr>
      </w:pPr>
    </w:p>
    <w:p w:rsidR="008B558B" w:rsidRPr="005B1DAA" w:rsidRDefault="008B558B" w:rsidP="008B558B">
      <w:pPr>
        <w:pStyle w:val="Default"/>
        <w:jc w:val="center"/>
        <w:rPr>
          <w:b/>
          <w:bCs/>
          <w:color w:val="auto"/>
          <w:sz w:val="22"/>
          <w:szCs w:val="22"/>
        </w:rPr>
      </w:pPr>
      <w:r w:rsidRPr="005B1DAA">
        <w:rPr>
          <w:b/>
          <w:bCs/>
          <w:color w:val="auto"/>
          <w:sz w:val="22"/>
          <w:szCs w:val="22"/>
        </w:rPr>
        <w:t>Trent Food Services Advisory Committee</w:t>
      </w:r>
    </w:p>
    <w:p w:rsidR="008B558B" w:rsidRPr="005B1DAA" w:rsidRDefault="008B558B" w:rsidP="008B558B">
      <w:pPr>
        <w:pStyle w:val="Default"/>
        <w:jc w:val="center"/>
        <w:rPr>
          <w:b/>
          <w:bCs/>
          <w:color w:val="auto"/>
          <w:sz w:val="22"/>
          <w:szCs w:val="22"/>
        </w:rPr>
      </w:pPr>
    </w:p>
    <w:p w:rsidR="008B558B" w:rsidRPr="001029E2" w:rsidRDefault="008B558B" w:rsidP="008B558B">
      <w:pPr>
        <w:pStyle w:val="Default"/>
        <w:rPr>
          <w:b/>
          <w:bCs/>
          <w:color w:val="auto"/>
          <w:sz w:val="22"/>
          <w:szCs w:val="22"/>
        </w:rPr>
      </w:pPr>
      <w:r w:rsidRPr="005B1DAA">
        <w:rPr>
          <w:b/>
          <w:bCs/>
          <w:color w:val="auto"/>
          <w:sz w:val="22"/>
          <w:szCs w:val="22"/>
        </w:rPr>
        <w:t xml:space="preserve">Terms of Reference – </w:t>
      </w:r>
      <w:r w:rsidRPr="001029E2">
        <w:rPr>
          <w:b/>
          <w:bCs/>
          <w:color w:val="auto"/>
          <w:sz w:val="22"/>
          <w:szCs w:val="22"/>
        </w:rPr>
        <w:t xml:space="preserve">September </w:t>
      </w:r>
      <w:r w:rsidR="00F2523C">
        <w:rPr>
          <w:b/>
          <w:bCs/>
          <w:color w:val="auto"/>
          <w:sz w:val="22"/>
          <w:szCs w:val="22"/>
        </w:rPr>
        <w:t>30</w:t>
      </w:r>
      <w:r w:rsidRPr="001029E2">
        <w:rPr>
          <w:b/>
          <w:bCs/>
          <w:color w:val="auto"/>
          <w:sz w:val="22"/>
          <w:szCs w:val="22"/>
        </w:rPr>
        <w:t>, 202</w:t>
      </w:r>
      <w:r w:rsidR="00F2523C">
        <w:rPr>
          <w:b/>
          <w:bCs/>
          <w:color w:val="auto"/>
          <w:sz w:val="22"/>
          <w:szCs w:val="22"/>
        </w:rPr>
        <w:t>1</w:t>
      </w:r>
      <w:r w:rsidRPr="001029E2">
        <w:rPr>
          <w:b/>
          <w:bCs/>
          <w:color w:val="auto"/>
          <w:sz w:val="22"/>
          <w:szCs w:val="22"/>
        </w:rPr>
        <w:t xml:space="preserve"> </w:t>
      </w:r>
    </w:p>
    <w:p w:rsidR="008B558B" w:rsidRPr="001029E2" w:rsidRDefault="008B558B" w:rsidP="008B558B">
      <w:pPr>
        <w:pStyle w:val="Default"/>
        <w:rPr>
          <w:b/>
          <w:bCs/>
          <w:color w:val="auto"/>
          <w:sz w:val="22"/>
          <w:szCs w:val="22"/>
        </w:rPr>
      </w:pPr>
      <w:r w:rsidRPr="001029E2">
        <w:rPr>
          <w:b/>
          <w:bCs/>
          <w:color w:val="auto"/>
          <w:sz w:val="22"/>
          <w:szCs w:val="22"/>
        </w:rPr>
        <w:t xml:space="preserve"> </w:t>
      </w:r>
    </w:p>
    <w:p w:rsidR="008B558B" w:rsidRPr="001029E2" w:rsidRDefault="008B558B" w:rsidP="008B558B">
      <w:pPr>
        <w:pStyle w:val="Default"/>
        <w:rPr>
          <w:b/>
          <w:bCs/>
          <w:i/>
          <w:iCs/>
          <w:color w:val="auto"/>
          <w:sz w:val="22"/>
          <w:szCs w:val="22"/>
        </w:rPr>
      </w:pPr>
      <w:r w:rsidRPr="001029E2">
        <w:rPr>
          <w:b/>
          <w:bCs/>
          <w:i/>
          <w:iCs/>
          <w:color w:val="auto"/>
          <w:sz w:val="22"/>
          <w:szCs w:val="22"/>
        </w:rPr>
        <w:t>Membership:</w:t>
      </w:r>
    </w:p>
    <w:p w:rsidR="008B558B" w:rsidRPr="001029E2" w:rsidRDefault="008B558B" w:rsidP="008B558B">
      <w:pPr>
        <w:pStyle w:val="Default"/>
        <w:rPr>
          <w:color w:val="auto"/>
          <w:sz w:val="22"/>
          <w:szCs w:val="22"/>
        </w:rPr>
      </w:pPr>
      <w:r w:rsidRPr="001029E2">
        <w:rPr>
          <w:color w:val="auto"/>
          <w:sz w:val="22"/>
          <w:szCs w:val="22"/>
        </w:rPr>
        <w:t>Trent Food Services Director (Chair)</w:t>
      </w:r>
    </w:p>
    <w:p w:rsidR="008B558B" w:rsidRPr="001029E2" w:rsidRDefault="008B558B" w:rsidP="008B558B">
      <w:pPr>
        <w:pStyle w:val="Default"/>
        <w:rPr>
          <w:color w:val="auto"/>
          <w:sz w:val="22"/>
          <w:szCs w:val="22"/>
        </w:rPr>
      </w:pPr>
      <w:r w:rsidRPr="001029E2">
        <w:rPr>
          <w:color w:val="auto"/>
          <w:sz w:val="22"/>
          <w:szCs w:val="22"/>
        </w:rPr>
        <w:t>TCSA designate</w:t>
      </w:r>
    </w:p>
    <w:p w:rsidR="008B558B" w:rsidRPr="001029E2" w:rsidRDefault="008B558B" w:rsidP="008B558B">
      <w:pPr>
        <w:pStyle w:val="Default"/>
        <w:rPr>
          <w:color w:val="auto"/>
          <w:sz w:val="22"/>
          <w:szCs w:val="22"/>
        </w:rPr>
      </w:pPr>
      <w:r w:rsidRPr="001029E2">
        <w:rPr>
          <w:color w:val="auto"/>
          <w:sz w:val="22"/>
          <w:szCs w:val="22"/>
        </w:rPr>
        <w:t>TGSA designate</w:t>
      </w:r>
    </w:p>
    <w:p w:rsidR="00BA1A3A" w:rsidRPr="001029E2" w:rsidRDefault="00BA1A3A" w:rsidP="00BA1A3A">
      <w:pPr>
        <w:pStyle w:val="Default"/>
        <w:rPr>
          <w:color w:val="auto"/>
          <w:sz w:val="22"/>
          <w:szCs w:val="22"/>
        </w:rPr>
      </w:pPr>
      <w:r w:rsidRPr="00F2523C">
        <w:rPr>
          <w:color w:val="auto"/>
          <w:sz w:val="22"/>
          <w:szCs w:val="22"/>
        </w:rPr>
        <w:t>TDSA designate</w:t>
      </w:r>
    </w:p>
    <w:p w:rsidR="008B558B" w:rsidRDefault="00BA1A3A" w:rsidP="008B558B">
      <w:pPr>
        <w:pStyle w:val="Default"/>
        <w:rPr>
          <w:color w:val="auto"/>
          <w:sz w:val="22"/>
          <w:szCs w:val="22"/>
        </w:rPr>
      </w:pPr>
      <w:r>
        <w:rPr>
          <w:color w:val="auto"/>
          <w:sz w:val="22"/>
          <w:szCs w:val="22"/>
        </w:rPr>
        <w:t>T</w:t>
      </w:r>
      <w:r w:rsidR="008B558B" w:rsidRPr="001029E2">
        <w:rPr>
          <w:color w:val="auto"/>
          <w:sz w:val="22"/>
          <w:szCs w:val="22"/>
        </w:rPr>
        <w:t>UFA designate</w:t>
      </w:r>
    </w:p>
    <w:p w:rsidR="008B558B" w:rsidRPr="001029E2" w:rsidRDefault="008B558B" w:rsidP="008B558B">
      <w:pPr>
        <w:pStyle w:val="Default"/>
        <w:rPr>
          <w:color w:val="auto"/>
          <w:sz w:val="22"/>
          <w:szCs w:val="22"/>
        </w:rPr>
      </w:pPr>
      <w:r w:rsidRPr="001029E2">
        <w:rPr>
          <w:color w:val="auto"/>
          <w:sz w:val="22"/>
          <w:szCs w:val="22"/>
        </w:rPr>
        <w:t xml:space="preserve">Student Representative from each College Cabinet (5 total) </w:t>
      </w:r>
    </w:p>
    <w:p w:rsidR="008B558B" w:rsidRPr="001029E2" w:rsidRDefault="008B558B" w:rsidP="008B558B">
      <w:pPr>
        <w:pStyle w:val="Default"/>
        <w:rPr>
          <w:color w:val="auto"/>
          <w:sz w:val="22"/>
          <w:szCs w:val="22"/>
        </w:rPr>
      </w:pPr>
      <w:r w:rsidRPr="001029E2">
        <w:rPr>
          <w:color w:val="auto"/>
          <w:sz w:val="22"/>
          <w:szCs w:val="22"/>
        </w:rPr>
        <w:t xml:space="preserve">Student Representative from Durham GTA </w:t>
      </w:r>
      <w:r w:rsidRPr="00F2523C">
        <w:rPr>
          <w:color w:val="auto"/>
          <w:sz w:val="22"/>
          <w:szCs w:val="22"/>
        </w:rPr>
        <w:t>College</w:t>
      </w:r>
      <w:r w:rsidRPr="001029E2">
        <w:rPr>
          <w:color w:val="auto"/>
          <w:sz w:val="22"/>
          <w:szCs w:val="22"/>
        </w:rPr>
        <w:t xml:space="preserve"> Residence Council</w:t>
      </w:r>
    </w:p>
    <w:p w:rsidR="008B558B" w:rsidRPr="001029E2" w:rsidRDefault="008B558B" w:rsidP="008B558B">
      <w:pPr>
        <w:pStyle w:val="Default"/>
        <w:rPr>
          <w:color w:val="auto"/>
          <w:sz w:val="22"/>
          <w:szCs w:val="22"/>
        </w:rPr>
      </w:pPr>
      <w:r w:rsidRPr="001029E2">
        <w:rPr>
          <w:color w:val="auto"/>
          <w:sz w:val="22"/>
          <w:szCs w:val="22"/>
        </w:rPr>
        <w:t>Student Representative from Trent International</w:t>
      </w:r>
    </w:p>
    <w:p w:rsidR="008B558B" w:rsidRPr="001029E2" w:rsidRDefault="008B558B" w:rsidP="008B558B">
      <w:pPr>
        <w:pStyle w:val="Default"/>
        <w:rPr>
          <w:color w:val="auto"/>
          <w:sz w:val="22"/>
          <w:szCs w:val="22"/>
        </w:rPr>
      </w:pPr>
      <w:r w:rsidRPr="001029E2">
        <w:rPr>
          <w:color w:val="auto"/>
          <w:sz w:val="22"/>
          <w:szCs w:val="22"/>
        </w:rPr>
        <w:t>Trent Market Garden</w:t>
      </w:r>
    </w:p>
    <w:p w:rsidR="008B558B" w:rsidRDefault="008B558B" w:rsidP="008B558B">
      <w:pPr>
        <w:pStyle w:val="Default"/>
        <w:rPr>
          <w:color w:val="auto"/>
          <w:sz w:val="22"/>
          <w:szCs w:val="22"/>
        </w:rPr>
      </w:pPr>
      <w:r w:rsidRPr="005B1DAA">
        <w:rPr>
          <w:color w:val="auto"/>
          <w:sz w:val="22"/>
          <w:szCs w:val="22"/>
        </w:rPr>
        <w:t>Trent Vegetable Garden</w:t>
      </w:r>
    </w:p>
    <w:p w:rsidR="008B558B" w:rsidRPr="00D13F68" w:rsidRDefault="008B558B" w:rsidP="008B558B">
      <w:pPr>
        <w:pStyle w:val="Default"/>
        <w:rPr>
          <w:color w:val="FF0000"/>
          <w:sz w:val="22"/>
          <w:szCs w:val="22"/>
        </w:rPr>
      </w:pPr>
      <w:r w:rsidRPr="00D858F8">
        <w:rPr>
          <w:color w:val="auto"/>
          <w:sz w:val="22"/>
          <w:szCs w:val="22"/>
        </w:rPr>
        <w:t xml:space="preserve">Trent International Staff member </w:t>
      </w:r>
    </w:p>
    <w:p w:rsidR="008B558B" w:rsidRPr="005B1DAA" w:rsidRDefault="008B558B" w:rsidP="008B558B">
      <w:pPr>
        <w:pStyle w:val="Default"/>
        <w:rPr>
          <w:color w:val="auto"/>
          <w:sz w:val="22"/>
          <w:szCs w:val="22"/>
        </w:rPr>
      </w:pPr>
      <w:r w:rsidRPr="005B1DAA">
        <w:rPr>
          <w:color w:val="auto"/>
          <w:sz w:val="22"/>
          <w:szCs w:val="22"/>
        </w:rPr>
        <w:t>First People House of Learning</w:t>
      </w:r>
    </w:p>
    <w:p w:rsidR="008B558B" w:rsidRPr="005B1DAA" w:rsidRDefault="008B558B" w:rsidP="008B558B">
      <w:pPr>
        <w:pStyle w:val="Default"/>
        <w:rPr>
          <w:color w:val="auto"/>
          <w:sz w:val="22"/>
          <w:szCs w:val="22"/>
        </w:rPr>
      </w:pPr>
      <w:r w:rsidRPr="005B1DAA">
        <w:rPr>
          <w:color w:val="auto"/>
          <w:sz w:val="22"/>
          <w:szCs w:val="22"/>
        </w:rPr>
        <w:t>Sustainability Committee representative</w:t>
      </w:r>
    </w:p>
    <w:p w:rsidR="008B558B" w:rsidRPr="005B1DAA" w:rsidRDefault="008B558B" w:rsidP="008B558B">
      <w:pPr>
        <w:pStyle w:val="Default"/>
        <w:rPr>
          <w:color w:val="auto"/>
          <w:sz w:val="22"/>
          <w:szCs w:val="22"/>
        </w:rPr>
      </w:pPr>
      <w:r w:rsidRPr="005B1DAA">
        <w:rPr>
          <w:color w:val="auto"/>
          <w:sz w:val="22"/>
          <w:szCs w:val="22"/>
        </w:rPr>
        <w:t>Trent Director of Housing</w:t>
      </w:r>
    </w:p>
    <w:p w:rsidR="008B558B" w:rsidRPr="005B1DAA" w:rsidRDefault="008B558B" w:rsidP="008B558B">
      <w:pPr>
        <w:pStyle w:val="Default"/>
        <w:rPr>
          <w:color w:val="auto"/>
          <w:sz w:val="22"/>
          <w:szCs w:val="22"/>
        </w:rPr>
      </w:pPr>
      <w:r w:rsidRPr="005B1DAA">
        <w:rPr>
          <w:color w:val="auto"/>
          <w:sz w:val="22"/>
          <w:szCs w:val="22"/>
        </w:rPr>
        <w:t>Trent Director of Conference Services</w:t>
      </w:r>
    </w:p>
    <w:p w:rsidR="008B558B" w:rsidRPr="005B1DAA" w:rsidRDefault="008B558B" w:rsidP="008B558B">
      <w:pPr>
        <w:pStyle w:val="Default"/>
        <w:rPr>
          <w:color w:val="auto"/>
          <w:sz w:val="22"/>
          <w:szCs w:val="22"/>
        </w:rPr>
      </w:pPr>
      <w:r w:rsidRPr="005B1DAA">
        <w:rPr>
          <w:color w:val="auto"/>
          <w:sz w:val="22"/>
          <w:szCs w:val="22"/>
        </w:rPr>
        <w:t>Chartwells General Manager</w:t>
      </w:r>
    </w:p>
    <w:p w:rsidR="008B558B" w:rsidRPr="005B1DAA" w:rsidRDefault="008B558B" w:rsidP="008B558B">
      <w:pPr>
        <w:pStyle w:val="Default"/>
        <w:rPr>
          <w:color w:val="auto"/>
          <w:sz w:val="22"/>
          <w:szCs w:val="22"/>
        </w:rPr>
      </w:pPr>
      <w:r w:rsidRPr="005B1DAA">
        <w:rPr>
          <w:color w:val="auto"/>
          <w:sz w:val="22"/>
          <w:szCs w:val="22"/>
        </w:rPr>
        <w:t>Chartwells CUPE staff member</w:t>
      </w:r>
    </w:p>
    <w:p w:rsidR="008B558B" w:rsidRPr="005B1DAA" w:rsidRDefault="008B558B" w:rsidP="008B558B">
      <w:pPr>
        <w:pStyle w:val="Default"/>
        <w:rPr>
          <w:color w:val="auto"/>
          <w:sz w:val="22"/>
          <w:szCs w:val="22"/>
        </w:rPr>
      </w:pPr>
      <w:r w:rsidRPr="005B1DAA">
        <w:rPr>
          <w:color w:val="auto"/>
          <w:sz w:val="22"/>
          <w:szCs w:val="22"/>
        </w:rPr>
        <w:t>Ceilie Pub Manager</w:t>
      </w:r>
    </w:p>
    <w:p w:rsidR="008B558B" w:rsidRPr="005B1DAA" w:rsidRDefault="008B558B" w:rsidP="008B558B">
      <w:pPr>
        <w:pStyle w:val="Default"/>
        <w:rPr>
          <w:color w:val="auto"/>
          <w:sz w:val="22"/>
          <w:szCs w:val="22"/>
        </w:rPr>
      </w:pPr>
      <w:r w:rsidRPr="005B1DAA">
        <w:rPr>
          <w:color w:val="auto"/>
          <w:sz w:val="22"/>
          <w:szCs w:val="22"/>
        </w:rPr>
        <w:t>Seasoned Spoon Manager</w:t>
      </w:r>
    </w:p>
    <w:p w:rsidR="008B558B" w:rsidRPr="005B1DAA" w:rsidRDefault="008B558B" w:rsidP="008B558B">
      <w:pPr>
        <w:pStyle w:val="Default"/>
        <w:rPr>
          <w:color w:val="auto"/>
          <w:sz w:val="22"/>
          <w:szCs w:val="22"/>
        </w:rPr>
      </w:pPr>
      <w:r w:rsidRPr="005B1DAA">
        <w:rPr>
          <w:color w:val="auto"/>
          <w:sz w:val="22"/>
          <w:szCs w:val="22"/>
        </w:rPr>
        <w:t>Planet North Manager</w:t>
      </w:r>
    </w:p>
    <w:p w:rsidR="008B558B" w:rsidRPr="005B1DAA" w:rsidRDefault="008B558B" w:rsidP="008B558B">
      <w:pPr>
        <w:pStyle w:val="Default"/>
        <w:rPr>
          <w:color w:val="auto"/>
          <w:sz w:val="22"/>
          <w:szCs w:val="22"/>
        </w:rPr>
      </w:pPr>
      <w:r w:rsidRPr="005B1DAA">
        <w:rPr>
          <w:color w:val="auto"/>
          <w:sz w:val="22"/>
          <w:szCs w:val="22"/>
        </w:rPr>
        <w:t>The Trend Manager</w:t>
      </w:r>
    </w:p>
    <w:p w:rsidR="008B558B" w:rsidRPr="005B1DAA" w:rsidRDefault="008B558B" w:rsidP="008B558B">
      <w:pPr>
        <w:pStyle w:val="Default"/>
        <w:rPr>
          <w:color w:val="auto"/>
          <w:sz w:val="22"/>
          <w:szCs w:val="22"/>
        </w:rPr>
      </w:pPr>
      <w:r w:rsidRPr="005B1DAA">
        <w:rPr>
          <w:color w:val="auto"/>
          <w:sz w:val="22"/>
          <w:szCs w:val="22"/>
        </w:rPr>
        <w:t>Starbucks Manager</w:t>
      </w:r>
    </w:p>
    <w:p w:rsidR="008B558B" w:rsidRPr="005B1DAA" w:rsidRDefault="008B558B" w:rsidP="008B558B">
      <w:pPr>
        <w:pStyle w:val="Default"/>
        <w:rPr>
          <w:color w:val="auto"/>
          <w:sz w:val="22"/>
          <w:szCs w:val="22"/>
        </w:rPr>
      </w:pPr>
    </w:p>
    <w:p w:rsidR="008B558B" w:rsidRPr="005B1DAA" w:rsidRDefault="008B558B" w:rsidP="008B558B">
      <w:pPr>
        <w:pStyle w:val="Default"/>
        <w:rPr>
          <w:b/>
          <w:bCs/>
          <w:i/>
          <w:iCs/>
          <w:color w:val="auto"/>
          <w:sz w:val="22"/>
          <w:szCs w:val="22"/>
        </w:rPr>
      </w:pPr>
      <w:r w:rsidRPr="005B1DAA">
        <w:rPr>
          <w:b/>
          <w:bCs/>
          <w:i/>
          <w:iCs/>
          <w:color w:val="auto"/>
          <w:sz w:val="22"/>
          <w:szCs w:val="22"/>
        </w:rPr>
        <w:t>Meetings:</w:t>
      </w:r>
    </w:p>
    <w:p w:rsidR="008B558B" w:rsidRPr="005B1DAA" w:rsidRDefault="008B558B" w:rsidP="008B558B">
      <w:pPr>
        <w:pStyle w:val="Default"/>
        <w:rPr>
          <w:color w:val="auto"/>
          <w:sz w:val="22"/>
          <w:szCs w:val="22"/>
        </w:rPr>
      </w:pPr>
      <w:r w:rsidRPr="005B1DAA">
        <w:rPr>
          <w:color w:val="auto"/>
          <w:sz w:val="22"/>
          <w:szCs w:val="22"/>
        </w:rPr>
        <w:t xml:space="preserve">Monthly during the fall and winter semesters, summer as required. Meetings are open to the entire community.  Minutes will be posted online. </w:t>
      </w:r>
    </w:p>
    <w:p w:rsidR="008B558B" w:rsidRPr="005B1DAA" w:rsidRDefault="008B558B" w:rsidP="008B558B">
      <w:pPr>
        <w:pStyle w:val="Default"/>
        <w:rPr>
          <w:color w:val="auto"/>
          <w:sz w:val="22"/>
          <w:szCs w:val="22"/>
        </w:rPr>
      </w:pPr>
    </w:p>
    <w:p w:rsidR="008B558B" w:rsidRPr="005B1DAA" w:rsidRDefault="008B558B" w:rsidP="008B558B">
      <w:pPr>
        <w:pStyle w:val="Default"/>
        <w:rPr>
          <w:b/>
          <w:bCs/>
          <w:i/>
          <w:iCs/>
          <w:color w:val="auto"/>
          <w:sz w:val="22"/>
          <w:szCs w:val="22"/>
        </w:rPr>
      </w:pPr>
      <w:r w:rsidRPr="005B1DAA">
        <w:rPr>
          <w:b/>
          <w:bCs/>
          <w:i/>
          <w:iCs/>
          <w:color w:val="auto"/>
          <w:sz w:val="22"/>
          <w:szCs w:val="22"/>
        </w:rPr>
        <w:t>Mandate:</w:t>
      </w:r>
    </w:p>
    <w:p w:rsidR="008B558B" w:rsidRPr="005B1DAA" w:rsidRDefault="008B558B" w:rsidP="008B558B">
      <w:pPr>
        <w:pStyle w:val="Default"/>
        <w:numPr>
          <w:ilvl w:val="0"/>
          <w:numId w:val="6"/>
        </w:numPr>
        <w:rPr>
          <w:color w:val="auto"/>
          <w:sz w:val="22"/>
          <w:szCs w:val="22"/>
        </w:rPr>
      </w:pPr>
      <w:r w:rsidRPr="005B1DAA">
        <w:rPr>
          <w:color w:val="auto"/>
          <w:sz w:val="22"/>
          <w:szCs w:val="22"/>
        </w:rPr>
        <w:t>To provide feedback and recommendations regarding the Trent food services operations</w:t>
      </w:r>
    </w:p>
    <w:p w:rsidR="008B558B" w:rsidRPr="005B1DAA" w:rsidRDefault="008B558B" w:rsidP="008B558B">
      <w:pPr>
        <w:pStyle w:val="Default"/>
        <w:numPr>
          <w:ilvl w:val="0"/>
          <w:numId w:val="6"/>
        </w:numPr>
        <w:rPr>
          <w:color w:val="auto"/>
          <w:sz w:val="22"/>
          <w:szCs w:val="22"/>
        </w:rPr>
      </w:pPr>
      <w:r w:rsidRPr="005B1DAA">
        <w:rPr>
          <w:color w:val="auto"/>
          <w:sz w:val="22"/>
          <w:szCs w:val="22"/>
        </w:rPr>
        <w:t>To identify specific food needs of individuals and the community, and to ensure they are being met</w:t>
      </w:r>
    </w:p>
    <w:p w:rsidR="008B558B" w:rsidRPr="005B1DAA" w:rsidRDefault="008B558B" w:rsidP="008B558B">
      <w:pPr>
        <w:pStyle w:val="Default"/>
        <w:numPr>
          <w:ilvl w:val="0"/>
          <w:numId w:val="6"/>
        </w:numPr>
        <w:rPr>
          <w:color w:val="auto"/>
          <w:sz w:val="22"/>
          <w:szCs w:val="22"/>
        </w:rPr>
      </w:pPr>
      <w:r w:rsidRPr="005B1DAA">
        <w:rPr>
          <w:color w:val="auto"/>
          <w:sz w:val="22"/>
          <w:szCs w:val="22"/>
        </w:rPr>
        <w:t>To review financial, sustainability, wellness, education and community outreach key performance indicators</w:t>
      </w:r>
    </w:p>
    <w:p w:rsidR="008B558B" w:rsidRPr="005B1DAA" w:rsidRDefault="008B558B" w:rsidP="008B558B">
      <w:pPr>
        <w:pStyle w:val="Default"/>
        <w:numPr>
          <w:ilvl w:val="0"/>
          <w:numId w:val="6"/>
        </w:numPr>
        <w:rPr>
          <w:color w:val="auto"/>
          <w:sz w:val="22"/>
          <w:szCs w:val="22"/>
        </w:rPr>
      </w:pPr>
      <w:r w:rsidRPr="005B1DAA">
        <w:rPr>
          <w:color w:val="auto"/>
          <w:sz w:val="22"/>
          <w:szCs w:val="22"/>
        </w:rPr>
        <w:t xml:space="preserve">To review dining plan structures and cost for the following year </w:t>
      </w:r>
    </w:p>
    <w:p w:rsidR="008B558B" w:rsidRPr="005B1DAA" w:rsidRDefault="008B558B" w:rsidP="008B558B">
      <w:pPr>
        <w:pStyle w:val="Default"/>
        <w:numPr>
          <w:ilvl w:val="0"/>
          <w:numId w:val="6"/>
        </w:numPr>
        <w:rPr>
          <w:color w:val="auto"/>
          <w:sz w:val="22"/>
          <w:szCs w:val="22"/>
        </w:rPr>
      </w:pPr>
      <w:r w:rsidRPr="005B1DAA">
        <w:rPr>
          <w:color w:val="auto"/>
          <w:sz w:val="22"/>
          <w:szCs w:val="22"/>
        </w:rPr>
        <w:t>To determine short-term and long-term food service goals and advise on planning and future directions</w:t>
      </w:r>
    </w:p>
    <w:p w:rsidR="008B558B" w:rsidRPr="005B1DAA" w:rsidRDefault="008B558B" w:rsidP="008B558B">
      <w:pPr>
        <w:pStyle w:val="Default"/>
        <w:numPr>
          <w:ilvl w:val="0"/>
          <w:numId w:val="6"/>
        </w:numPr>
        <w:rPr>
          <w:color w:val="auto"/>
          <w:sz w:val="22"/>
          <w:szCs w:val="22"/>
        </w:rPr>
      </w:pPr>
      <w:r w:rsidRPr="005B1DAA">
        <w:rPr>
          <w:color w:val="auto"/>
          <w:sz w:val="22"/>
          <w:szCs w:val="22"/>
        </w:rPr>
        <w:t>To communicate with the broader Trent community about food services issues and operations</w:t>
      </w:r>
    </w:p>
    <w:p w:rsidR="008B558B" w:rsidRPr="005B1DAA" w:rsidRDefault="008B558B" w:rsidP="008B558B">
      <w:pPr>
        <w:pStyle w:val="Default"/>
        <w:numPr>
          <w:ilvl w:val="0"/>
          <w:numId w:val="6"/>
        </w:numPr>
        <w:rPr>
          <w:color w:val="auto"/>
          <w:sz w:val="22"/>
          <w:szCs w:val="22"/>
        </w:rPr>
      </w:pPr>
      <w:r w:rsidRPr="005B1DAA">
        <w:rPr>
          <w:color w:val="auto"/>
          <w:sz w:val="22"/>
          <w:szCs w:val="22"/>
        </w:rPr>
        <w:t>To identify partnerships and initiatives to educate and support the Trent and Kawartha region communities, including educating students about food issues</w:t>
      </w:r>
    </w:p>
    <w:p w:rsidR="008B558B" w:rsidRPr="005B1DAA" w:rsidRDefault="008B558B" w:rsidP="008B558B">
      <w:pPr>
        <w:pStyle w:val="Default"/>
        <w:numPr>
          <w:ilvl w:val="0"/>
          <w:numId w:val="6"/>
        </w:numPr>
        <w:rPr>
          <w:color w:val="auto"/>
          <w:sz w:val="22"/>
          <w:szCs w:val="22"/>
        </w:rPr>
      </w:pPr>
      <w:r w:rsidRPr="005B1DAA">
        <w:rPr>
          <w:color w:val="auto"/>
          <w:sz w:val="22"/>
          <w:szCs w:val="22"/>
        </w:rPr>
        <w:lastRenderedPageBreak/>
        <w:t>To assist  all campus foodservice providers in developing a top-tier food service operation that is a national model for quality and sustainability</w:t>
      </w:r>
    </w:p>
    <w:p w:rsidR="008B558B" w:rsidRPr="005B1DAA" w:rsidRDefault="008B558B" w:rsidP="008B558B">
      <w:pPr>
        <w:spacing w:after="0"/>
        <w:rPr>
          <w:rFonts w:ascii="Arial" w:hAnsi="Arial" w:cs="Arial"/>
          <w:b/>
          <w:i/>
        </w:rPr>
      </w:pPr>
    </w:p>
    <w:p w:rsidR="008B558B" w:rsidRPr="005B1DAA" w:rsidRDefault="008B558B" w:rsidP="008B558B">
      <w:pPr>
        <w:spacing w:after="0"/>
        <w:rPr>
          <w:rFonts w:ascii="Arial" w:hAnsi="Arial" w:cs="Arial"/>
          <w:b/>
          <w:i/>
        </w:rPr>
      </w:pPr>
      <w:r w:rsidRPr="005B1DAA">
        <w:rPr>
          <w:rFonts w:ascii="Arial" w:hAnsi="Arial" w:cs="Arial"/>
          <w:b/>
          <w:i/>
        </w:rPr>
        <w:t>Decision Making</w:t>
      </w:r>
    </w:p>
    <w:p w:rsidR="008B558B" w:rsidRPr="005B1DAA" w:rsidRDefault="008B558B" w:rsidP="008B558B">
      <w:pPr>
        <w:spacing w:after="0"/>
        <w:rPr>
          <w:rFonts w:ascii="Arial" w:hAnsi="Arial" w:cs="Arial"/>
        </w:rPr>
      </w:pPr>
      <w:r w:rsidRPr="005B1DAA">
        <w:rPr>
          <w:rFonts w:ascii="Arial" w:hAnsi="Arial" w:cs="Arial"/>
        </w:rPr>
        <w:t xml:space="preserve">The committee is advisory in nature and will normally make decisions on a consensus basis.  Typically, the only item that will be voted on will be the approval of the annual budget for Trent University Food Services and the related fees for Dining Plans for the following year.  Only the representative from the TCSA and residents from each of the College Cabinets will participate in this vote.  </w:t>
      </w:r>
    </w:p>
    <w:p w:rsidR="008B558B" w:rsidRPr="005B1DAA" w:rsidRDefault="008B558B" w:rsidP="008B558B">
      <w:pPr>
        <w:spacing w:after="0"/>
        <w:rPr>
          <w:rFonts w:ascii="Arial" w:hAnsi="Arial" w:cs="Arial"/>
          <w:b/>
          <w:i/>
        </w:rPr>
      </w:pPr>
    </w:p>
    <w:p w:rsidR="008B558B" w:rsidRPr="005B1DAA" w:rsidRDefault="008B558B" w:rsidP="008B558B">
      <w:pPr>
        <w:spacing w:after="0"/>
        <w:rPr>
          <w:rFonts w:ascii="Arial" w:hAnsi="Arial" w:cs="Arial"/>
          <w:b/>
          <w:i/>
        </w:rPr>
      </w:pPr>
      <w:r w:rsidRPr="005B1DAA">
        <w:rPr>
          <w:rFonts w:ascii="Arial" w:hAnsi="Arial" w:cs="Arial"/>
          <w:b/>
          <w:i/>
        </w:rPr>
        <w:t>Sub Committees</w:t>
      </w:r>
    </w:p>
    <w:p w:rsidR="008B558B" w:rsidRPr="005B1DAA" w:rsidRDefault="008B558B" w:rsidP="008B558B">
      <w:pPr>
        <w:spacing w:after="0"/>
        <w:rPr>
          <w:rFonts w:ascii="Arial" w:hAnsi="Arial" w:cs="Arial"/>
        </w:rPr>
      </w:pPr>
      <w:r w:rsidRPr="005B1DAA">
        <w:rPr>
          <w:rFonts w:ascii="Arial" w:hAnsi="Arial" w:cs="Arial"/>
        </w:rPr>
        <w:t xml:space="preserve">Sub committees and working groups, both regular and ad hoc may be established to address specific matters, for example: </w:t>
      </w:r>
    </w:p>
    <w:p w:rsidR="008B558B" w:rsidRPr="005B1DAA" w:rsidRDefault="008B558B" w:rsidP="008B558B">
      <w:pPr>
        <w:pStyle w:val="ListParagraph"/>
        <w:numPr>
          <w:ilvl w:val="0"/>
          <w:numId w:val="7"/>
        </w:numPr>
        <w:spacing w:after="0"/>
        <w:rPr>
          <w:rFonts w:ascii="Arial" w:hAnsi="Arial" w:cs="Arial"/>
        </w:rPr>
      </w:pPr>
      <w:r w:rsidRPr="005B1DAA">
        <w:rPr>
          <w:rFonts w:ascii="Arial" w:hAnsi="Arial" w:cs="Arial"/>
        </w:rPr>
        <w:t>Operations and Marketing</w:t>
      </w:r>
    </w:p>
    <w:p w:rsidR="008B558B" w:rsidRPr="005B1DAA" w:rsidRDefault="008B558B" w:rsidP="008B558B">
      <w:pPr>
        <w:pStyle w:val="ListParagraph"/>
        <w:numPr>
          <w:ilvl w:val="0"/>
          <w:numId w:val="7"/>
        </w:numPr>
        <w:spacing w:after="0"/>
        <w:rPr>
          <w:rFonts w:ascii="Arial" w:hAnsi="Arial" w:cs="Arial"/>
        </w:rPr>
      </w:pPr>
      <w:r w:rsidRPr="005B1DAA">
        <w:rPr>
          <w:rFonts w:ascii="Arial" w:hAnsi="Arial" w:cs="Arial"/>
        </w:rPr>
        <w:t>Sustainability and Fair Trade</w:t>
      </w:r>
    </w:p>
    <w:p w:rsidR="008B558B" w:rsidRDefault="008B558B" w:rsidP="008B558B">
      <w:pPr>
        <w:pStyle w:val="ListParagraph"/>
        <w:numPr>
          <w:ilvl w:val="0"/>
          <w:numId w:val="7"/>
        </w:numPr>
        <w:spacing w:after="0"/>
        <w:rPr>
          <w:rFonts w:ascii="Arial" w:hAnsi="Arial" w:cs="Arial"/>
        </w:rPr>
      </w:pPr>
      <w:r w:rsidRPr="005B1DAA">
        <w:rPr>
          <w:rFonts w:ascii="Arial" w:hAnsi="Arial" w:cs="Arial"/>
        </w:rPr>
        <w:t>Budget</w:t>
      </w:r>
    </w:p>
    <w:p w:rsidR="008B558B" w:rsidRPr="005B1DAA" w:rsidRDefault="008B558B" w:rsidP="008B558B">
      <w:pPr>
        <w:pStyle w:val="ListParagraph"/>
        <w:numPr>
          <w:ilvl w:val="0"/>
          <w:numId w:val="7"/>
        </w:numPr>
        <w:spacing w:after="0"/>
        <w:rPr>
          <w:rFonts w:ascii="Arial" w:hAnsi="Arial" w:cs="Arial"/>
        </w:rPr>
      </w:pPr>
      <w:r>
        <w:rPr>
          <w:rFonts w:ascii="Arial" w:hAnsi="Arial" w:cs="Arial"/>
        </w:rPr>
        <w:t>Catering</w:t>
      </w:r>
    </w:p>
    <w:p w:rsidR="008B558B" w:rsidRPr="005B1DAA" w:rsidRDefault="008B558B" w:rsidP="008B558B">
      <w:pPr>
        <w:spacing w:after="0" w:line="240" w:lineRule="auto"/>
        <w:jc w:val="center"/>
        <w:rPr>
          <w:rFonts w:ascii="Arial" w:hAnsi="Arial" w:cs="Arial"/>
          <w:sz w:val="24"/>
          <w:szCs w:val="24"/>
          <w:u w:val="single"/>
        </w:rPr>
      </w:pPr>
    </w:p>
    <w:p w:rsidR="008B558B" w:rsidRPr="005B1DAA" w:rsidRDefault="008B558B" w:rsidP="008B558B">
      <w:pPr>
        <w:spacing w:after="0" w:line="240" w:lineRule="auto"/>
        <w:rPr>
          <w:rFonts w:ascii="Arial" w:hAnsi="Arial" w:cs="Arial"/>
          <w:b/>
          <w:i/>
        </w:rPr>
      </w:pPr>
      <w:r w:rsidRPr="005B1DAA">
        <w:rPr>
          <w:rFonts w:ascii="Arial" w:hAnsi="Arial" w:cs="Arial"/>
          <w:b/>
          <w:i/>
        </w:rPr>
        <w:t>Role of Sub Committees</w:t>
      </w:r>
    </w:p>
    <w:p w:rsidR="008B558B" w:rsidRPr="005B1DAA" w:rsidRDefault="008B558B" w:rsidP="008B558B">
      <w:pPr>
        <w:spacing w:after="0" w:line="240" w:lineRule="auto"/>
        <w:rPr>
          <w:rFonts w:ascii="Arial" w:hAnsi="Arial" w:cs="Arial"/>
          <w:u w:val="single"/>
        </w:rPr>
      </w:pPr>
    </w:p>
    <w:p w:rsidR="008B558B" w:rsidRPr="005B1DAA" w:rsidRDefault="008B558B" w:rsidP="008B558B">
      <w:pPr>
        <w:spacing w:after="0" w:line="240" w:lineRule="auto"/>
        <w:rPr>
          <w:rFonts w:ascii="Arial" w:hAnsi="Arial" w:cs="Arial"/>
          <w:u w:val="single"/>
        </w:rPr>
      </w:pPr>
      <w:r w:rsidRPr="005B1DAA">
        <w:rPr>
          <w:rFonts w:ascii="Arial" w:hAnsi="Arial" w:cs="Arial"/>
          <w:u w:val="single"/>
        </w:rPr>
        <w:t>Operations and Marketing</w:t>
      </w:r>
    </w:p>
    <w:p w:rsidR="008B558B" w:rsidRPr="005B1DAA" w:rsidRDefault="008B558B" w:rsidP="008B558B">
      <w:pPr>
        <w:spacing w:after="0" w:line="240" w:lineRule="auto"/>
        <w:rPr>
          <w:rFonts w:ascii="Arial" w:hAnsi="Arial" w:cs="Arial"/>
          <w:u w:val="single"/>
        </w:rPr>
      </w:pPr>
    </w:p>
    <w:p w:rsidR="008B558B" w:rsidRPr="005B1DAA" w:rsidRDefault="008B558B" w:rsidP="008B558B">
      <w:pPr>
        <w:spacing w:after="0" w:line="240" w:lineRule="auto"/>
        <w:rPr>
          <w:rFonts w:ascii="Arial" w:hAnsi="Arial" w:cs="Arial"/>
          <w:u w:val="single"/>
        </w:rPr>
      </w:pPr>
      <w:r w:rsidRPr="005B1DAA">
        <w:rPr>
          <w:rFonts w:ascii="Arial" w:hAnsi="Arial" w:cs="Arial"/>
        </w:rPr>
        <w:t>The role of this sub-committee is to identify the operational elements of the foodservice program that can be changed or corrected in very short time frames to create an immediate impact for customers, with a specific focus on residents.  For example, the committee may recommend improvements to signage as an immediate item.  The renovation of a foodservice facility would not be considered by this sub-committee</w:t>
      </w:r>
    </w:p>
    <w:p w:rsidR="008B558B" w:rsidRPr="005B1DAA" w:rsidRDefault="008B558B" w:rsidP="008B558B">
      <w:pPr>
        <w:spacing w:after="0" w:line="240" w:lineRule="auto"/>
        <w:rPr>
          <w:rFonts w:ascii="Arial" w:hAnsi="Arial" w:cs="Arial"/>
          <w:u w:val="single"/>
        </w:rPr>
      </w:pPr>
    </w:p>
    <w:p w:rsidR="008B558B" w:rsidRPr="005B1DAA" w:rsidRDefault="008B558B" w:rsidP="008B558B">
      <w:pPr>
        <w:spacing w:after="0" w:line="240" w:lineRule="auto"/>
        <w:rPr>
          <w:rFonts w:ascii="Arial" w:hAnsi="Arial" w:cs="Arial"/>
          <w:u w:val="single"/>
        </w:rPr>
      </w:pPr>
      <w:r w:rsidRPr="005B1DAA">
        <w:rPr>
          <w:rFonts w:ascii="Arial" w:hAnsi="Arial" w:cs="Arial"/>
          <w:u w:val="single"/>
        </w:rPr>
        <w:t>Sustainability and Fair Trade</w:t>
      </w:r>
    </w:p>
    <w:p w:rsidR="008B558B" w:rsidRPr="005B1DAA" w:rsidRDefault="008B558B" w:rsidP="008B558B">
      <w:pPr>
        <w:spacing w:after="0" w:line="240" w:lineRule="auto"/>
        <w:rPr>
          <w:rFonts w:ascii="Arial" w:hAnsi="Arial" w:cs="Arial"/>
          <w:u w:val="single"/>
        </w:rPr>
      </w:pPr>
    </w:p>
    <w:p w:rsidR="008B558B" w:rsidRPr="005B1DAA" w:rsidRDefault="008B558B" w:rsidP="008B558B">
      <w:pPr>
        <w:spacing w:after="0" w:line="240" w:lineRule="auto"/>
        <w:rPr>
          <w:rFonts w:ascii="Arial" w:hAnsi="Arial" w:cs="Arial"/>
          <w:lang w:val="en-US"/>
        </w:rPr>
      </w:pPr>
      <w:r w:rsidRPr="005B1DAA">
        <w:rPr>
          <w:rFonts w:ascii="Arial" w:hAnsi="Arial" w:cs="Arial"/>
          <w:lang w:val="en-US"/>
        </w:rPr>
        <w:t>The role of this group is to plan and execute small and targeted activities, in the two week to one month time frame, that create immediate changes in sustainable behavior, with a goal of establishing longer term habits in on campus consumers.</w:t>
      </w:r>
    </w:p>
    <w:p w:rsidR="008B558B" w:rsidRPr="005B1DAA" w:rsidRDefault="008B558B" w:rsidP="008B558B">
      <w:pPr>
        <w:spacing w:after="0" w:line="240" w:lineRule="auto"/>
        <w:rPr>
          <w:rFonts w:ascii="Arial" w:hAnsi="Arial" w:cs="Arial"/>
          <w:u w:val="single"/>
        </w:rPr>
      </w:pPr>
    </w:p>
    <w:p w:rsidR="008B558B" w:rsidRPr="005B1DAA" w:rsidRDefault="008B558B" w:rsidP="008B558B">
      <w:pPr>
        <w:spacing w:after="0" w:line="240" w:lineRule="auto"/>
        <w:rPr>
          <w:rFonts w:ascii="Arial" w:hAnsi="Arial" w:cs="Arial"/>
          <w:u w:val="single"/>
        </w:rPr>
      </w:pPr>
      <w:r w:rsidRPr="005B1DAA">
        <w:rPr>
          <w:rFonts w:ascii="Arial" w:hAnsi="Arial" w:cs="Arial"/>
          <w:u w:val="single"/>
        </w:rPr>
        <w:t>Budget</w:t>
      </w:r>
    </w:p>
    <w:p w:rsidR="008B558B" w:rsidRPr="005B1DAA" w:rsidRDefault="008B558B" w:rsidP="008B558B">
      <w:pPr>
        <w:spacing w:after="0" w:line="240" w:lineRule="auto"/>
        <w:rPr>
          <w:rFonts w:ascii="Arial" w:hAnsi="Arial" w:cs="Arial"/>
          <w:u w:val="single"/>
        </w:rPr>
      </w:pPr>
    </w:p>
    <w:p w:rsidR="008B558B" w:rsidRPr="005B1DAA" w:rsidRDefault="008B558B" w:rsidP="008B558B">
      <w:pPr>
        <w:spacing w:after="0"/>
        <w:rPr>
          <w:rFonts w:ascii="Arial" w:hAnsi="Arial" w:cs="Arial"/>
        </w:rPr>
      </w:pPr>
      <w:r w:rsidRPr="005B1DAA">
        <w:rPr>
          <w:rFonts w:ascii="Arial" w:hAnsi="Arial" w:cs="Arial"/>
        </w:rPr>
        <w:t>The committee will advise the Director, Trent Foodservice in the development of the annual operating budget for the University department.  This budget is limited to Trent Foodservice and does not consider the budget of Chartwells or other on-campus foodservice providers.  The group will make a recommendation to the Food Services Advisory Committee regarding the budget for Trent University Foodservice for the next fiscal year (May – April).  The recommendation to FSAC, is approved, is forwarded to CASSC and then the Board of Governors for final approval.</w:t>
      </w:r>
    </w:p>
    <w:p w:rsidR="008B558B" w:rsidRPr="005B1DAA" w:rsidRDefault="008B558B" w:rsidP="008B558B">
      <w:pPr>
        <w:spacing w:after="0" w:line="240" w:lineRule="auto"/>
        <w:rPr>
          <w:rFonts w:ascii="Arial" w:hAnsi="Arial" w:cs="Arial"/>
          <w:u w:val="single"/>
        </w:rPr>
      </w:pPr>
    </w:p>
    <w:p w:rsidR="008B558B" w:rsidRPr="005B1DAA" w:rsidRDefault="008B558B" w:rsidP="008B558B">
      <w:pPr>
        <w:spacing w:after="0" w:line="240" w:lineRule="auto"/>
        <w:rPr>
          <w:rFonts w:ascii="Arial" w:hAnsi="Arial" w:cs="Arial"/>
          <w:u w:val="single"/>
        </w:rPr>
      </w:pPr>
      <w:r w:rsidRPr="005B1DAA">
        <w:rPr>
          <w:rFonts w:ascii="Arial" w:hAnsi="Arial" w:cs="Arial"/>
          <w:u w:val="single"/>
        </w:rPr>
        <w:t>Catering</w:t>
      </w:r>
    </w:p>
    <w:p w:rsidR="008B558B" w:rsidRPr="005B1DAA" w:rsidRDefault="008B558B" w:rsidP="008B558B">
      <w:pPr>
        <w:spacing w:after="0" w:line="240" w:lineRule="auto"/>
        <w:rPr>
          <w:rFonts w:ascii="Arial" w:hAnsi="Arial" w:cs="Arial"/>
          <w:u w:val="single"/>
        </w:rPr>
      </w:pPr>
    </w:p>
    <w:p w:rsidR="008B558B" w:rsidRDefault="008B558B" w:rsidP="008B558B">
      <w:pPr>
        <w:spacing w:after="0"/>
        <w:rPr>
          <w:rFonts w:ascii="Arial" w:hAnsi="Arial" w:cs="Arial"/>
        </w:rPr>
      </w:pPr>
      <w:r w:rsidRPr="005B1DAA">
        <w:rPr>
          <w:rFonts w:ascii="Arial" w:hAnsi="Arial" w:cs="Arial"/>
        </w:rPr>
        <w:t>The Catering Working Group is a subcommittee of the Food Services Advisory Committee that meets to discuss items that are unique to</w:t>
      </w:r>
      <w:r>
        <w:rPr>
          <w:rFonts w:ascii="Arial" w:hAnsi="Arial" w:cs="Arial"/>
        </w:rPr>
        <w:t xml:space="preserve"> the users of catering services.</w:t>
      </w:r>
    </w:p>
    <w:p w:rsidR="008B558B" w:rsidRDefault="00BA1A3A" w:rsidP="008B558B">
      <w:pPr>
        <w:jc w:val="right"/>
      </w:pPr>
      <w:bookmarkStart w:id="0" w:name="_GoBack"/>
      <w:bookmarkEnd w:id="0"/>
      <w:r>
        <w:rPr>
          <w:noProof/>
          <w:lang w:val="en-US"/>
        </w:rPr>
        <w:lastRenderedPageBreak/>
        <w:drawing>
          <wp:inline distT="0" distB="0" distL="0" distR="0" wp14:anchorId="088C8688">
            <wp:extent cx="1743710" cy="731520"/>
            <wp:effectExtent l="0" t="0" r="8890" b="0"/>
            <wp:docPr id="1" name="Picture 1"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710" cy="731520"/>
                    </a:xfrm>
                    <a:prstGeom prst="rect">
                      <a:avLst/>
                    </a:prstGeom>
                    <a:noFill/>
                  </pic:spPr>
                </pic:pic>
              </a:graphicData>
            </a:graphic>
          </wp:inline>
        </w:drawing>
      </w:r>
    </w:p>
    <w:p w:rsidR="008B558B" w:rsidRDefault="008B558B" w:rsidP="008B558B">
      <w:pPr>
        <w:jc w:val="right"/>
      </w:pPr>
    </w:p>
    <w:p w:rsidR="008B558B" w:rsidRPr="00584613" w:rsidRDefault="008B558B" w:rsidP="008B558B">
      <w:pPr>
        <w:jc w:val="center"/>
        <w:rPr>
          <w:b/>
          <w:sz w:val="28"/>
          <w:szCs w:val="28"/>
        </w:rPr>
      </w:pPr>
      <w:r w:rsidRPr="00584613">
        <w:rPr>
          <w:b/>
          <w:sz w:val="28"/>
          <w:szCs w:val="28"/>
        </w:rPr>
        <w:t>FOOD SERVICES ADVISORY COMMITTEE</w:t>
      </w:r>
    </w:p>
    <w:p w:rsidR="008B558B" w:rsidRPr="00584613" w:rsidRDefault="008B558B" w:rsidP="008B558B">
      <w:pPr>
        <w:jc w:val="center"/>
        <w:rPr>
          <w:b/>
          <w:sz w:val="28"/>
          <w:szCs w:val="28"/>
        </w:rPr>
      </w:pPr>
      <w:r w:rsidRPr="00584613">
        <w:rPr>
          <w:b/>
          <w:sz w:val="28"/>
          <w:szCs w:val="28"/>
        </w:rPr>
        <w:t xml:space="preserve">MEETING SCHEDULE </w:t>
      </w:r>
    </w:p>
    <w:p w:rsidR="008B558B" w:rsidRPr="00584613" w:rsidRDefault="008B558B" w:rsidP="008B558B">
      <w:pPr>
        <w:jc w:val="center"/>
        <w:rPr>
          <w:b/>
          <w:sz w:val="28"/>
          <w:szCs w:val="28"/>
        </w:rPr>
      </w:pPr>
      <w:r w:rsidRPr="00584613">
        <w:rPr>
          <w:b/>
          <w:sz w:val="28"/>
          <w:szCs w:val="28"/>
        </w:rPr>
        <w:t>FALL 2021</w:t>
      </w:r>
    </w:p>
    <w:p w:rsidR="008B558B" w:rsidRDefault="008B558B" w:rsidP="008B558B">
      <w:pPr>
        <w:jc w:val="center"/>
      </w:pPr>
    </w:p>
    <w:p w:rsidR="008B558B" w:rsidRDefault="008B558B" w:rsidP="008B558B">
      <w:r w:rsidRPr="00584613">
        <w:rPr>
          <w:b/>
        </w:rPr>
        <w:t>Operations and Marketing Working Group</w:t>
      </w:r>
      <w:r>
        <w:t xml:space="preserve"> </w:t>
      </w:r>
    </w:p>
    <w:p w:rsidR="008B558B" w:rsidRDefault="008B558B" w:rsidP="008B558B">
      <w:r>
        <w:t>9:00 – 10:30, September 28, November 2, and November 30</w:t>
      </w:r>
    </w:p>
    <w:p w:rsidR="008B558B" w:rsidRDefault="008B558B" w:rsidP="008B558B">
      <w:pPr>
        <w:rPr>
          <w:b/>
        </w:rPr>
      </w:pPr>
      <w:r>
        <w:rPr>
          <w:b/>
        </w:rPr>
        <w:t>Sustainability and Fair Trade Working Group</w:t>
      </w:r>
    </w:p>
    <w:p w:rsidR="008B558B" w:rsidRDefault="008B558B" w:rsidP="008B558B">
      <w:r w:rsidRPr="00584613">
        <w:t>10:30 – 12:00</w:t>
      </w:r>
      <w:r>
        <w:t>, September 28, November 2, and November 30</w:t>
      </w:r>
    </w:p>
    <w:p w:rsidR="008B558B" w:rsidRDefault="008B558B" w:rsidP="008B558B">
      <w:pPr>
        <w:rPr>
          <w:b/>
        </w:rPr>
      </w:pPr>
      <w:r>
        <w:rPr>
          <w:b/>
        </w:rPr>
        <w:t>Budget Working Group</w:t>
      </w:r>
    </w:p>
    <w:p w:rsidR="008B558B" w:rsidRDefault="008B558B" w:rsidP="008B558B">
      <w:r w:rsidRPr="00584613">
        <w:t>1</w:t>
      </w:r>
      <w:r>
        <w:t>:</w:t>
      </w:r>
      <w:r w:rsidRPr="00584613">
        <w:t xml:space="preserve">30 – </w:t>
      </w:r>
      <w:r>
        <w:t>3</w:t>
      </w:r>
      <w:r w:rsidRPr="00584613">
        <w:t>:00</w:t>
      </w:r>
      <w:r>
        <w:t>, September 28, November 2, and November 30</w:t>
      </w:r>
    </w:p>
    <w:p w:rsidR="008B558B" w:rsidRDefault="008B558B" w:rsidP="008B558B"/>
    <w:p w:rsidR="008B558B" w:rsidRDefault="008B558B" w:rsidP="008B558B">
      <w:pPr>
        <w:rPr>
          <w:b/>
        </w:rPr>
      </w:pPr>
      <w:r>
        <w:rPr>
          <w:b/>
        </w:rPr>
        <w:t>Food Services Advisory Committee</w:t>
      </w:r>
    </w:p>
    <w:p w:rsidR="008B558B" w:rsidRDefault="008B558B" w:rsidP="008B558B">
      <w:r>
        <w:t>9:00 – 10:30, September 30, November 4, and December 2</w:t>
      </w:r>
    </w:p>
    <w:p w:rsidR="006655CE" w:rsidRDefault="006655CE">
      <w:pPr>
        <w:rPr>
          <w:b/>
        </w:rPr>
      </w:pPr>
      <w:r>
        <w:rPr>
          <w:b/>
        </w:rPr>
        <w:br w:type="page"/>
      </w:r>
    </w:p>
    <w:p w:rsidR="00BB1FA0" w:rsidRDefault="00BB1FA0" w:rsidP="00BB1FA0">
      <w:pPr>
        <w:spacing w:after="0" w:line="240" w:lineRule="auto"/>
        <w:jc w:val="center"/>
        <w:rPr>
          <w:sz w:val="24"/>
          <w:szCs w:val="24"/>
          <w:u w:val="single"/>
        </w:rPr>
      </w:pPr>
      <w:r>
        <w:rPr>
          <w:b/>
          <w:bCs/>
          <w:noProof/>
          <w:lang w:val="en-US"/>
        </w:rPr>
        <w:lastRenderedPageBreak/>
        <w:drawing>
          <wp:inline distT="0" distB="0" distL="0" distR="0" wp14:anchorId="2F3869A0" wp14:editId="2238E03D">
            <wp:extent cx="2038350" cy="854133"/>
            <wp:effectExtent l="0" t="0" r="0" b="3175"/>
            <wp:docPr id="13" name="Picture 13" descr="Trent University Food Service Logo " title="Trent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rsidR="00BB1FA0" w:rsidRDefault="00BB1FA0" w:rsidP="00BB1FA0">
      <w:pPr>
        <w:spacing w:after="0" w:line="240" w:lineRule="auto"/>
        <w:jc w:val="center"/>
        <w:rPr>
          <w:sz w:val="24"/>
          <w:szCs w:val="24"/>
          <w:u w:val="single"/>
        </w:rPr>
      </w:pPr>
    </w:p>
    <w:p w:rsidR="00BB1FA0" w:rsidRPr="005729FE" w:rsidRDefault="00BB1FA0" w:rsidP="00BB1FA0">
      <w:pPr>
        <w:spacing w:after="0" w:line="240" w:lineRule="auto"/>
        <w:jc w:val="center"/>
        <w:rPr>
          <w:sz w:val="36"/>
          <w:szCs w:val="36"/>
        </w:rPr>
      </w:pPr>
      <w:r w:rsidRPr="005729FE">
        <w:rPr>
          <w:sz w:val="36"/>
          <w:szCs w:val="36"/>
        </w:rPr>
        <w:t>Trent University Foodservices</w:t>
      </w:r>
    </w:p>
    <w:p w:rsidR="00BB1FA0" w:rsidRPr="005729FE" w:rsidRDefault="00BB1FA0" w:rsidP="00BB1FA0">
      <w:pPr>
        <w:spacing w:after="0" w:line="240" w:lineRule="auto"/>
        <w:jc w:val="center"/>
        <w:rPr>
          <w:sz w:val="36"/>
          <w:szCs w:val="36"/>
        </w:rPr>
      </w:pPr>
      <w:r w:rsidRPr="005729FE">
        <w:rPr>
          <w:sz w:val="36"/>
          <w:szCs w:val="36"/>
        </w:rPr>
        <w:t>Food Services Advisory Committee</w:t>
      </w:r>
    </w:p>
    <w:p w:rsidR="00BB1FA0" w:rsidRDefault="00BB1FA0" w:rsidP="00BB1FA0">
      <w:pPr>
        <w:spacing w:after="0" w:line="240" w:lineRule="auto"/>
        <w:jc w:val="center"/>
        <w:rPr>
          <w:sz w:val="36"/>
          <w:szCs w:val="36"/>
        </w:rPr>
      </w:pPr>
      <w:r w:rsidRPr="005729FE">
        <w:rPr>
          <w:sz w:val="36"/>
          <w:szCs w:val="36"/>
        </w:rPr>
        <w:t>Operations and Marketing Working Group</w:t>
      </w:r>
    </w:p>
    <w:p w:rsidR="00BB1FA0" w:rsidRDefault="00BB1FA0" w:rsidP="00BB1FA0">
      <w:pPr>
        <w:spacing w:after="0" w:line="240" w:lineRule="auto"/>
        <w:jc w:val="center"/>
        <w:rPr>
          <w:sz w:val="36"/>
          <w:szCs w:val="36"/>
        </w:rPr>
      </w:pPr>
      <w:r>
        <w:rPr>
          <w:sz w:val="36"/>
          <w:szCs w:val="36"/>
        </w:rPr>
        <w:t>September 28, 2021</w:t>
      </w:r>
    </w:p>
    <w:p w:rsidR="00BB1FA0" w:rsidRDefault="00BB1FA0" w:rsidP="00BB1FA0">
      <w:pPr>
        <w:spacing w:after="0" w:line="240" w:lineRule="auto"/>
        <w:jc w:val="center"/>
        <w:rPr>
          <w:sz w:val="36"/>
          <w:szCs w:val="36"/>
        </w:rPr>
      </w:pPr>
    </w:p>
    <w:p w:rsidR="00BB1FA0" w:rsidRDefault="00BB1FA0" w:rsidP="00BB1FA0">
      <w:pPr>
        <w:spacing w:after="0" w:line="240" w:lineRule="auto"/>
        <w:jc w:val="center"/>
        <w:rPr>
          <w:sz w:val="36"/>
          <w:szCs w:val="36"/>
        </w:rPr>
      </w:pPr>
      <w:r>
        <w:rPr>
          <w:sz w:val="36"/>
          <w:szCs w:val="36"/>
        </w:rPr>
        <w:t>MEETING NOTES</w:t>
      </w:r>
    </w:p>
    <w:p w:rsidR="00BB1FA0" w:rsidRDefault="00BB1FA0" w:rsidP="00BB1FA0">
      <w:pPr>
        <w:spacing w:after="0" w:line="240" w:lineRule="auto"/>
        <w:rPr>
          <w:sz w:val="24"/>
          <w:szCs w:val="24"/>
        </w:rPr>
      </w:pPr>
    </w:p>
    <w:p w:rsidR="00BB1FA0" w:rsidRPr="00925344" w:rsidRDefault="00BB1FA0" w:rsidP="00BB1FA0">
      <w:pPr>
        <w:spacing w:after="0" w:line="240" w:lineRule="auto"/>
        <w:rPr>
          <w:rFonts w:ascii="Arial" w:hAnsi="Arial" w:cs="Arial"/>
          <w:sz w:val="24"/>
          <w:szCs w:val="24"/>
        </w:rPr>
      </w:pPr>
      <w:r w:rsidRPr="00925344">
        <w:rPr>
          <w:rFonts w:ascii="Arial" w:hAnsi="Arial" w:cs="Arial"/>
          <w:sz w:val="24"/>
          <w:szCs w:val="24"/>
        </w:rPr>
        <w:t xml:space="preserve">Attendance:  Mark Murdoch, Food Services; </w:t>
      </w:r>
      <w:r>
        <w:rPr>
          <w:rFonts w:ascii="Arial" w:hAnsi="Arial" w:cs="Arial"/>
          <w:sz w:val="24"/>
          <w:szCs w:val="24"/>
        </w:rPr>
        <w:t xml:space="preserve">Jessica Brooks, Neil Dolman, Chartwells; Lori Johnston, Conferences and Housing; Aimee Blyth, Seasoned Spoon; </w:t>
      </w:r>
      <w:proofErr w:type="spellStart"/>
      <w:r>
        <w:rPr>
          <w:rFonts w:ascii="Arial" w:hAnsi="Arial" w:cs="Arial"/>
          <w:sz w:val="24"/>
          <w:szCs w:val="24"/>
        </w:rPr>
        <w:t>Aislinn</w:t>
      </w:r>
      <w:proofErr w:type="spellEnd"/>
      <w:r>
        <w:rPr>
          <w:rFonts w:ascii="Arial" w:hAnsi="Arial" w:cs="Arial"/>
          <w:sz w:val="24"/>
          <w:szCs w:val="24"/>
        </w:rPr>
        <w:t xml:space="preserve"> </w:t>
      </w:r>
      <w:proofErr w:type="spellStart"/>
      <w:r>
        <w:rPr>
          <w:rFonts w:ascii="Arial" w:hAnsi="Arial" w:cs="Arial"/>
          <w:sz w:val="24"/>
          <w:szCs w:val="24"/>
        </w:rPr>
        <w:t>Defries</w:t>
      </w:r>
      <w:proofErr w:type="spellEnd"/>
      <w:r>
        <w:rPr>
          <w:rFonts w:ascii="Arial" w:hAnsi="Arial" w:cs="Arial"/>
          <w:sz w:val="24"/>
          <w:szCs w:val="24"/>
        </w:rPr>
        <w:t xml:space="preserve">, LEC </w:t>
      </w:r>
    </w:p>
    <w:p w:rsidR="00BB1FA0" w:rsidRDefault="00BB1FA0" w:rsidP="00BB1FA0">
      <w:pPr>
        <w:spacing w:after="0" w:line="240" w:lineRule="auto"/>
        <w:jc w:val="center"/>
        <w:rPr>
          <w:sz w:val="36"/>
          <w:szCs w:val="36"/>
        </w:rPr>
      </w:pPr>
    </w:p>
    <w:p w:rsidR="00BB1FA0" w:rsidRPr="00925344" w:rsidRDefault="00BB1FA0" w:rsidP="00BB1FA0">
      <w:pPr>
        <w:pStyle w:val="ListParagraph"/>
        <w:numPr>
          <w:ilvl w:val="0"/>
          <w:numId w:val="14"/>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A Land Acknowledgement was provided. </w:t>
      </w:r>
    </w:p>
    <w:p w:rsidR="00BB1FA0" w:rsidRPr="00925344" w:rsidRDefault="00BB1FA0" w:rsidP="00BB1FA0">
      <w:pPr>
        <w:pStyle w:val="ListParagraph"/>
        <w:numPr>
          <w:ilvl w:val="0"/>
          <w:numId w:val="14"/>
        </w:numPr>
        <w:spacing w:after="0" w:line="240" w:lineRule="auto"/>
        <w:rPr>
          <w:rFonts w:ascii="Arial" w:hAnsi="Arial" w:cs="Arial"/>
          <w:sz w:val="24"/>
          <w:szCs w:val="24"/>
          <w:u w:val="single"/>
        </w:rPr>
      </w:pPr>
      <w:r w:rsidRPr="00925344">
        <w:rPr>
          <w:rFonts w:ascii="Arial" w:eastAsia="Times New Roman" w:hAnsi="Arial" w:cs="Arial"/>
          <w:color w:val="212121"/>
          <w:sz w:val="24"/>
          <w:szCs w:val="24"/>
          <w:lang w:eastAsia="en-CA"/>
        </w:rPr>
        <w:t xml:space="preserve">Welcome, Introductions </w:t>
      </w:r>
    </w:p>
    <w:p w:rsidR="00BB1FA0" w:rsidRPr="006017DE" w:rsidRDefault="00BB1FA0" w:rsidP="00BB1FA0">
      <w:pPr>
        <w:pStyle w:val="ListParagraph"/>
        <w:numPr>
          <w:ilvl w:val="0"/>
          <w:numId w:val="14"/>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Role of the committee</w:t>
      </w:r>
    </w:p>
    <w:p w:rsidR="00BB1FA0" w:rsidRDefault="00BB1FA0" w:rsidP="00BB1FA0">
      <w:pPr>
        <w:spacing w:after="0" w:line="240" w:lineRule="auto"/>
        <w:rPr>
          <w:rFonts w:ascii="Arial" w:hAnsi="Arial" w:cs="Arial"/>
          <w:sz w:val="24"/>
          <w:szCs w:val="24"/>
          <w:u w:val="single"/>
        </w:rPr>
      </w:pPr>
    </w:p>
    <w:p w:rsidR="00BB1FA0" w:rsidRPr="006017DE" w:rsidRDefault="00BB1FA0" w:rsidP="00BB1FA0">
      <w:pPr>
        <w:spacing w:after="0" w:line="240" w:lineRule="auto"/>
        <w:ind w:firstLine="360"/>
        <w:rPr>
          <w:rFonts w:ascii="Arial" w:hAnsi="Arial" w:cs="Arial"/>
          <w:u w:val="single"/>
        </w:rPr>
      </w:pPr>
      <w:r w:rsidRPr="006017DE">
        <w:rPr>
          <w:rFonts w:ascii="Arial" w:hAnsi="Arial" w:cs="Arial"/>
          <w:u w:val="single"/>
        </w:rPr>
        <w:t>Operations and Marketing</w:t>
      </w:r>
    </w:p>
    <w:p w:rsidR="00BB1FA0" w:rsidRPr="006017DE" w:rsidRDefault="00BB1FA0" w:rsidP="00BB1FA0">
      <w:pPr>
        <w:spacing w:after="0" w:line="240" w:lineRule="auto"/>
        <w:rPr>
          <w:rFonts w:ascii="Arial" w:hAnsi="Arial" w:cs="Arial"/>
          <w:u w:val="single"/>
        </w:rPr>
      </w:pPr>
    </w:p>
    <w:p w:rsidR="00BB1FA0" w:rsidRPr="006017DE" w:rsidRDefault="00BB1FA0" w:rsidP="00BB1FA0">
      <w:pPr>
        <w:spacing w:after="0" w:line="240" w:lineRule="auto"/>
        <w:ind w:left="360"/>
        <w:rPr>
          <w:rFonts w:ascii="Arial" w:hAnsi="Arial" w:cs="Arial"/>
          <w:u w:val="single"/>
        </w:rPr>
      </w:pPr>
      <w:r w:rsidRPr="006017DE">
        <w:rPr>
          <w:rFonts w:ascii="Arial" w:hAnsi="Arial" w:cs="Arial"/>
        </w:rPr>
        <w:t>The role of this sub-committee is to identify the operational elements of the foodservice program that can be changed or corrected in very short time frames to create an immediate impact for customers, with a specific focus on residents.  For example, the committee may recommend improvements to signage as an immediate item.  The renovation of a foodservice facility would not be considered by this sub-committee</w:t>
      </w:r>
      <w:r>
        <w:rPr>
          <w:rFonts w:ascii="Arial" w:hAnsi="Arial" w:cs="Arial"/>
        </w:rPr>
        <w:t>.</w:t>
      </w:r>
    </w:p>
    <w:p w:rsidR="00BB1FA0" w:rsidRPr="006017DE" w:rsidRDefault="00BB1FA0" w:rsidP="00BB1FA0">
      <w:pPr>
        <w:spacing w:after="0" w:line="240" w:lineRule="auto"/>
        <w:rPr>
          <w:rFonts w:ascii="Arial" w:hAnsi="Arial" w:cs="Arial"/>
          <w:sz w:val="24"/>
          <w:szCs w:val="24"/>
          <w:u w:val="single"/>
        </w:rPr>
      </w:pPr>
    </w:p>
    <w:p w:rsidR="00BB1FA0" w:rsidRPr="00AC1448" w:rsidRDefault="00BB1FA0" w:rsidP="00BB1FA0">
      <w:pPr>
        <w:pStyle w:val="ListParagraph"/>
        <w:numPr>
          <w:ilvl w:val="0"/>
          <w:numId w:val="14"/>
        </w:numPr>
        <w:spacing w:after="0" w:line="240" w:lineRule="auto"/>
        <w:rPr>
          <w:rFonts w:ascii="Arial" w:hAnsi="Arial" w:cs="Arial"/>
          <w:sz w:val="24"/>
          <w:szCs w:val="24"/>
          <w:u w:val="single"/>
        </w:rPr>
      </w:pPr>
      <w:r w:rsidRPr="0085194B">
        <w:rPr>
          <w:rFonts w:ascii="Arial" w:eastAsia="Times New Roman" w:hAnsi="Arial" w:cs="Arial"/>
          <w:color w:val="212121"/>
          <w:sz w:val="24"/>
          <w:szCs w:val="24"/>
          <w:lang w:eastAsia="en-CA"/>
        </w:rPr>
        <w:t xml:space="preserve">Review meeting notes from </w:t>
      </w:r>
      <w:r>
        <w:rPr>
          <w:rFonts w:ascii="Arial" w:eastAsia="Times New Roman" w:hAnsi="Arial" w:cs="Arial"/>
          <w:color w:val="212121"/>
          <w:sz w:val="24"/>
          <w:szCs w:val="24"/>
          <w:lang w:eastAsia="en-CA"/>
        </w:rPr>
        <w:t>FSAC August 18</w:t>
      </w:r>
    </w:p>
    <w:p w:rsidR="00BB1FA0" w:rsidRPr="004B2352" w:rsidRDefault="00BB1FA0" w:rsidP="00BB1FA0">
      <w:pPr>
        <w:pStyle w:val="ListParagraph"/>
        <w:numPr>
          <w:ilvl w:val="1"/>
          <w:numId w:val="14"/>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No items wee identified for follow up</w:t>
      </w:r>
    </w:p>
    <w:p w:rsidR="00BB1FA0" w:rsidRDefault="00BB1FA0" w:rsidP="00BB1FA0">
      <w:pPr>
        <w:pStyle w:val="ListParagraph"/>
        <w:numPr>
          <w:ilvl w:val="0"/>
          <w:numId w:val="14"/>
        </w:numPr>
        <w:rPr>
          <w:rFonts w:ascii="Arial" w:hAnsi="Arial" w:cs="Arial"/>
          <w:sz w:val="24"/>
          <w:szCs w:val="24"/>
        </w:rPr>
      </w:pPr>
      <w:r w:rsidRPr="0020578F">
        <w:rPr>
          <w:rFonts w:ascii="Arial" w:hAnsi="Arial" w:cs="Arial"/>
          <w:sz w:val="24"/>
          <w:szCs w:val="24"/>
        </w:rPr>
        <w:t xml:space="preserve">Impacts from COVID </w:t>
      </w:r>
    </w:p>
    <w:p w:rsidR="00BB1FA0" w:rsidRDefault="00BB1FA0" w:rsidP="00BB1FA0">
      <w:pPr>
        <w:pStyle w:val="ListParagraph"/>
        <w:numPr>
          <w:ilvl w:val="1"/>
          <w:numId w:val="14"/>
        </w:numPr>
        <w:rPr>
          <w:rFonts w:ascii="Arial" w:hAnsi="Arial" w:cs="Arial"/>
          <w:sz w:val="24"/>
          <w:szCs w:val="24"/>
        </w:rPr>
      </w:pPr>
      <w:r>
        <w:rPr>
          <w:rFonts w:ascii="Arial" w:hAnsi="Arial" w:cs="Arial"/>
          <w:sz w:val="24"/>
          <w:szCs w:val="24"/>
        </w:rPr>
        <w:t>Delayed opening of locations due to on-going staff shortages</w:t>
      </w:r>
    </w:p>
    <w:p w:rsidR="00BB1FA0" w:rsidRDefault="00BB1FA0" w:rsidP="00BB1FA0">
      <w:pPr>
        <w:pStyle w:val="ListParagraph"/>
        <w:numPr>
          <w:ilvl w:val="1"/>
          <w:numId w:val="14"/>
        </w:numPr>
        <w:rPr>
          <w:rFonts w:ascii="Arial" w:hAnsi="Arial" w:cs="Arial"/>
          <w:sz w:val="24"/>
          <w:szCs w:val="24"/>
        </w:rPr>
      </w:pPr>
      <w:r>
        <w:rPr>
          <w:rFonts w:ascii="Arial" w:hAnsi="Arial" w:cs="Arial"/>
          <w:sz w:val="24"/>
          <w:szCs w:val="24"/>
        </w:rPr>
        <w:t>Electric City may re-open by the end of this week.  Tim’s, Bata Bean and DNA likely after Reading Week.</w:t>
      </w:r>
    </w:p>
    <w:p w:rsidR="00BB1FA0" w:rsidRDefault="00BB1FA0" w:rsidP="00BB1FA0">
      <w:pPr>
        <w:pStyle w:val="ListParagraph"/>
        <w:numPr>
          <w:ilvl w:val="0"/>
          <w:numId w:val="14"/>
        </w:numPr>
        <w:rPr>
          <w:rFonts w:ascii="Arial" w:hAnsi="Arial" w:cs="Arial"/>
          <w:sz w:val="24"/>
          <w:szCs w:val="24"/>
        </w:rPr>
      </w:pPr>
      <w:r>
        <w:rPr>
          <w:rFonts w:ascii="Arial" w:hAnsi="Arial" w:cs="Arial"/>
          <w:sz w:val="24"/>
          <w:szCs w:val="24"/>
        </w:rPr>
        <w:t>Traill operations</w:t>
      </w:r>
    </w:p>
    <w:p w:rsidR="00BB1FA0" w:rsidRDefault="00BB1FA0" w:rsidP="00BB1FA0">
      <w:pPr>
        <w:pStyle w:val="ListParagraph"/>
        <w:numPr>
          <w:ilvl w:val="1"/>
          <w:numId w:val="14"/>
        </w:numPr>
        <w:rPr>
          <w:rFonts w:ascii="Arial" w:hAnsi="Arial" w:cs="Arial"/>
          <w:sz w:val="24"/>
          <w:szCs w:val="24"/>
        </w:rPr>
      </w:pPr>
      <w:r>
        <w:rPr>
          <w:rFonts w:ascii="Arial" w:hAnsi="Arial" w:cs="Arial"/>
          <w:sz w:val="24"/>
          <w:szCs w:val="24"/>
        </w:rPr>
        <w:t>Being self operated by the University with one full-time staff member and two student employees</w:t>
      </w:r>
    </w:p>
    <w:p w:rsidR="00BB1FA0" w:rsidRDefault="00BB1FA0" w:rsidP="00BB1FA0">
      <w:pPr>
        <w:pStyle w:val="ListParagraph"/>
        <w:numPr>
          <w:ilvl w:val="0"/>
          <w:numId w:val="14"/>
        </w:numPr>
        <w:rPr>
          <w:rFonts w:ascii="Arial" w:hAnsi="Arial" w:cs="Arial"/>
          <w:sz w:val="24"/>
          <w:szCs w:val="24"/>
        </w:rPr>
      </w:pPr>
      <w:r>
        <w:rPr>
          <w:rFonts w:ascii="Arial" w:hAnsi="Arial" w:cs="Arial"/>
          <w:sz w:val="24"/>
          <w:szCs w:val="24"/>
        </w:rPr>
        <w:t>BOOST implementation</w:t>
      </w:r>
    </w:p>
    <w:p w:rsidR="00BB1FA0" w:rsidRPr="0020578F" w:rsidRDefault="00BB1FA0" w:rsidP="00BB1FA0">
      <w:pPr>
        <w:pStyle w:val="ListParagraph"/>
        <w:numPr>
          <w:ilvl w:val="1"/>
          <w:numId w:val="14"/>
        </w:numPr>
        <w:rPr>
          <w:rFonts w:ascii="Arial" w:hAnsi="Arial" w:cs="Arial"/>
          <w:sz w:val="24"/>
          <w:szCs w:val="24"/>
        </w:rPr>
      </w:pPr>
      <w:r>
        <w:rPr>
          <w:rFonts w:ascii="Arial" w:hAnsi="Arial" w:cs="Arial"/>
          <w:sz w:val="24"/>
          <w:szCs w:val="24"/>
        </w:rPr>
        <w:t xml:space="preserve">It is operating.  The focus for deployment will be on the branded areas with static menus (Starbucks, Subway, Tim’s, Pizza </w:t>
      </w:r>
      <w:proofErr w:type="spellStart"/>
      <w:r>
        <w:rPr>
          <w:rFonts w:ascii="Arial" w:hAnsi="Arial" w:cs="Arial"/>
          <w:sz w:val="24"/>
          <w:szCs w:val="24"/>
        </w:rPr>
        <w:t>Pizza</w:t>
      </w:r>
      <w:proofErr w:type="spellEnd"/>
      <w:r>
        <w:rPr>
          <w:rFonts w:ascii="Arial" w:hAnsi="Arial" w:cs="Arial"/>
          <w:sz w:val="24"/>
          <w:szCs w:val="24"/>
        </w:rPr>
        <w:t xml:space="preserve">, Grill and Co) and for the dining halls will need to focus on the “top ten” menu items.  It will not be </w:t>
      </w:r>
      <w:r>
        <w:rPr>
          <w:rFonts w:ascii="Arial" w:hAnsi="Arial" w:cs="Arial"/>
          <w:sz w:val="24"/>
          <w:szCs w:val="24"/>
        </w:rPr>
        <w:lastRenderedPageBreak/>
        <w:t xml:space="preserve">all things to all people.  It is a convenience tool intended to cover as many customers/needs as possible, but not to meet every need of every customer.  </w:t>
      </w:r>
    </w:p>
    <w:p w:rsidR="00BB1FA0" w:rsidRDefault="00BB1FA0" w:rsidP="00BB1FA0">
      <w:pPr>
        <w:pStyle w:val="ListParagraph"/>
        <w:numPr>
          <w:ilvl w:val="0"/>
          <w:numId w:val="14"/>
        </w:numPr>
        <w:rPr>
          <w:rFonts w:ascii="Arial" w:hAnsi="Arial" w:cs="Arial"/>
          <w:sz w:val="24"/>
          <w:szCs w:val="24"/>
        </w:rPr>
      </w:pPr>
      <w:r>
        <w:rPr>
          <w:rFonts w:ascii="Arial" w:hAnsi="Arial" w:cs="Arial"/>
          <w:sz w:val="24"/>
          <w:szCs w:val="24"/>
        </w:rPr>
        <w:t>Thanksgiving operating hours – see attached</w:t>
      </w:r>
    </w:p>
    <w:p w:rsidR="00BB1FA0" w:rsidRDefault="00BB1FA0" w:rsidP="00BB1FA0">
      <w:pPr>
        <w:pStyle w:val="ListParagraph"/>
        <w:numPr>
          <w:ilvl w:val="0"/>
          <w:numId w:val="14"/>
        </w:numPr>
        <w:rPr>
          <w:rFonts w:ascii="Arial" w:hAnsi="Arial" w:cs="Arial"/>
          <w:sz w:val="24"/>
          <w:szCs w:val="24"/>
        </w:rPr>
      </w:pPr>
      <w:r>
        <w:rPr>
          <w:rFonts w:ascii="Arial" w:hAnsi="Arial" w:cs="Arial"/>
          <w:sz w:val="24"/>
          <w:szCs w:val="24"/>
        </w:rPr>
        <w:t>Reading week operating hours – see attached</w:t>
      </w:r>
    </w:p>
    <w:p w:rsidR="00BB1FA0" w:rsidRDefault="00BB1FA0" w:rsidP="00BB1FA0">
      <w:pPr>
        <w:pStyle w:val="ListParagraph"/>
        <w:numPr>
          <w:ilvl w:val="0"/>
          <w:numId w:val="14"/>
        </w:numPr>
        <w:rPr>
          <w:rFonts w:ascii="Arial" w:hAnsi="Arial" w:cs="Arial"/>
          <w:sz w:val="24"/>
          <w:szCs w:val="24"/>
        </w:rPr>
      </w:pPr>
      <w:r w:rsidRPr="00706586">
        <w:rPr>
          <w:rFonts w:ascii="Arial" w:hAnsi="Arial" w:cs="Arial"/>
          <w:sz w:val="24"/>
          <w:szCs w:val="24"/>
        </w:rPr>
        <w:t>Other business</w:t>
      </w:r>
    </w:p>
    <w:p w:rsidR="00BB1FA0" w:rsidRDefault="00BB1FA0" w:rsidP="00BB1FA0">
      <w:pPr>
        <w:pStyle w:val="ListParagraph"/>
        <w:numPr>
          <w:ilvl w:val="1"/>
          <w:numId w:val="14"/>
        </w:numPr>
        <w:rPr>
          <w:rFonts w:ascii="Arial" w:hAnsi="Arial" w:cs="Arial"/>
          <w:sz w:val="24"/>
          <w:szCs w:val="24"/>
        </w:rPr>
      </w:pPr>
      <w:r>
        <w:rPr>
          <w:rFonts w:ascii="Arial" w:hAnsi="Arial" w:cs="Arial"/>
          <w:sz w:val="24"/>
          <w:szCs w:val="24"/>
        </w:rPr>
        <w:t>At the smaller locations a visual check of ID and vaccination receipt can be carried out.  This will permit customers paying with debit/credit to dine in.  At the four dining halls the POS based solution will be used.  The Provincial vaccination passport should be deployed by October 22 allowing all diners to use the facilities.</w:t>
      </w:r>
    </w:p>
    <w:p w:rsidR="00BB1FA0" w:rsidRPr="00706586" w:rsidRDefault="00BB1FA0" w:rsidP="00BB1FA0">
      <w:pPr>
        <w:pStyle w:val="ListParagraph"/>
        <w:numPr>
          <w:ilvl w:val="1"/>
          <w:numId w:val="14"/>
        </w:numPr>
        <w:rPr>
          <w:rFonts w:ascii="Arial" w:hAnsi="Arial" w:cs="Arial"/>
          <w:sz w:val="24"/>
          <w:szCs w:val="24"/>
        </w:rPr>
      </w:pPr>
      <w:r>
        <w:rPr>
          <w:rFonts w:ascii="Arial" w:hAnsi="Arial" w:cs="Arial"/>
          <w:sz w:val="24"/>
          <w:szCs w:val="24"/>
        </w:rPr>
        <w:t xml:space="preserve">There was a question about general sales info and predictions for the fast approaching colder weather when community members can no longer dine outdoors.  Generally sales are up across campus, largely the result of a higher than normal dining plan carry forward that has built up over the past two years.  The common spaces and dining rooms will be heavily impacted.  With no new/additional space available we will likely see crowding on campus and commuter students leaving campus.  The expansion of BOOST will take pressure of the lines in the dining rooms and at Starbucks, but does nothing to reduce the crowding issue.  </w:t>
      </w:r>
    </w:p>
    <w:p w:rsidR="00BB1FA0" w:rsidRDefault="00BB1FA0" w:rsidP="00BB1FA0">
      <w:pPr>
        <w:pStyle w:val="ListParagraph"/>
        <w:numPr>
          <w:ilvl w:val="0"/>
          <w:numId w:val="14"/>
        </w:numPr>
        <w:rPr>
          <w:rFonts w:ascii="Arial" w:hAnsi="Arial" w:cs="Arial"/>
          <w:sz w:val="24"/>
          <w:szCs w:val="24"/>
        </w:rPr>
        <w:sectPr w:rsidR="00BB1FA0" w:rsidSect="0038399B">
          <w:pgSz w:w="12240" w:h="15840"/>
          <w:pgMar w:top="1440" w:right="1440" w:bottom="1440" w:left="1440" w:header="720" w:footer="720" w:gutter="0"/>
          <w:cols w:space="720"/>
          <w:docGrid w:linePitch="360"/>
        </w:sectPr>
      </w:pPr>
      <w:r w:rsidRPr="00706586">
        <w:rPr>
          <w:rFonts w:ascii="Arial" w:hAnsi="Arial" w:cs="Arial"/>
          <w:sz w:val="24"/>
          <w:szCs w:val="24"/>
        </w:rPr>
        <w:t>Next meeting November 2 and 30, 9:00 – 10:30</w:t>
      </w:r>
    </w:p>
    <w:p w:rsidR="00BB1FA0" w:rsidRPr="0038399B" w:rsidRDefault="00BB1FA0" w:rsidP="00BB1FA0">
      <w:pPr>
        <w:spacing w:after="0" w:line="240" w:lineRule="auto"/>
        <w:jc w:val="center"/>
        <w:rPr>
          <w:sz w:val="24"/>
          <w:szCs w:val="24"/>
          <w:u w:val="single"/>
        </w:rPr>
      </w:pPr>
      <w:r w:rsidRPr="0038399B">
        <w:rPr>
          <w:noProof/>
          <w:lang w:val="en-US"/>
        </w:rPr>
        <w:lastRenderedPageBreak/>
        <w:drawing>
          <wp:inline distT="0" distB="0" distL="0" distR="0" wp14:anchorId="7AFF5814" wp14:editId="30E2E1E4">
            <wp:extent cx="5943600" cy="42948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294833"/>
                    </a:xfrm>
                    <a:prstGeom prst="rect">
                      <a:avLst/>
                    </a:prstGeom>
                    <a:noFill/>
                    <a:ln>
                      <a:noFill/>
                    </a:ln>
                  </pic:spPr>
                </pic:pic>
              </a:graphicData>
            </a:graphic>
          </wp:inline>
        </w:drawing>
      </w:r>
    </w:p>
    <w:p w:rsidR="00BB1FA0" w:rsidRDefault="00BB1FA0" w:rsidP="00BB1FA0">
      <w:pPr>
        <w:jc w:val="right"/>
      </w:pPr>
    </w:p>
    <w:p w:rsidR="00BB1FA0" w:rsidRDefault="00BB1FA0" w:rsidP="00BB1FA0">
      <w:pPr>
        <w:jc w:val="right"/>
        <w:sectPr w:rsidR="00BB1FA0" w:rsidSect="00BB1FA0">
          <w:pgSz w:w="15840" w:h="12240" w:orient="landscape"/>
          <w:pgMar w:top="1440" w:right="1440" w:bottom="1440" w:left="1440" w:header="720" w:footer="720" w:gutter="0"/>
          <w:cols w:space="720"/>
          <w:docGrid w:linePitch="360"/>
        </w:sectPr>
      </w:pPr>
    </w:p>
    <w:p w:rsidR="00BB1FA0" w:rsidRDefault="00BB1FA0" w:rsidP="00BB1FA0">
      <w:pPr>
        <w:jc w:val="right"/>
      </w:pPr>
      <w:r w:rsidRPr="0038399B">
        <w:rPr>
          <w:noProof/>
          <w:lang w:val="en-US"/>
        </w:rPr>
        <w:lastRenderedPageBreak/>
        <w:drawing>
          <wp:inline distT="0" distB="0" distL="0" distR="0" wp14:anchorId="0B00AD97" wp14:editId="34103174">
            <wp:extent cx="8229600" cy="4749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4749475"/>
                    </a:xfrm>
                    <a:prstGeom prst="rect">
                      <a:avLst/>
                    </a:prstGeom>
                    <a:noFill/>
                    <a:ln>
                      <a:noFill/>
                    </a:ln>
                  </pic:spPr>
                </pic:pic>
              </a:graphicData>
            </a:graphic>
          </wp:inline>
        </w:drawing>
      </w:r>
    </w:p>
    <w:p w:rsidR="00BB1FA0" w:rsidRDefault="00BB1FA0" w:rsidP="00BB1FA0">
      <w:pPr>
        <w:spacing w:after="0"/>
        <w:sectPr w:rsidR="00BB1FA0" w:rsidSect="00BB1FA0">
          <w:pgSz w:w="15840" w:h="12240" w:orient="landscape"/>
          <w:pgMar w:top="1440" w:right="1440" w:bottom="1440" w:left="1440" w:header="720" w:footer="720" w:gutter="0"/>
          <w:cols w:space="720"/>
          <w:docGrid w:linePitch="360"/>
        </w:sectPr>
      </w:pPr>
    </w:p>
    <w:p w:rsidR="006655CE" w:rsidRPr="00FB0615" w:rsidRDefault="006655CE" w:rsidP="006655CE">
      <w:pPr>
        <w:spacing w:after="0" w:line="240" w:lineRule="auto"/>
        <w:jc w:val="center"/>
        <w:rPr>
          <w:sz w:val="24"/>
          <w:szCs w:val="24"/>
        </w:rPr>
      </w:pPr>
      <w:r w:rsidRPr="00FB0615">
        <w:rPr>
          <w:noProof/>
          <w:sz w:val="24"/>
          <w:szCs w:val="24"/>
          <w:lang w:val="en-US"/>
        </w:rPr>
        <w:lastRenderedPageBreak/>
        <w:drawing>
          <wp:inline distT="0" distB="0" distL="0" distR="0" wp14:anchorId="66C9E41C" wp14:editId="6A40ECD2">
            <wp:extent cx="2036445" cy="853440"/>
            <wp:effectExtent l="0" t="0" r="190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6445" cy="853440"/>
                    </a:xfrm>
                    <a:prstGeom prst="rect">
                      <a:avLst/>
                    </a:prstGeom>
                    <a:noFill/>
                  </pic:spPr>
                </pic:pic>
              </a:graphicData>
            </a:graphic>
          </wp:inline>
        </w:drawing>
      </w:r>
    </w:p>
    <w:p w:rsidR="006655CE" w:rsidRDefault="006655CE" w:rsidP="006655CE">
      <w:pPr>
        <w:spacing w:after="0" w:line="240" w:lineRule="auto"/>
        <w:jc w:val="center"/>
        <w:rPr>
          <w:sz w:val="24"/>
          <w:szCs w:val="24"/>
          <w:u w:val="single"/>
        </w:rPr>
      </w:pPr>
    </w:p>
    <w:p w:rsidR="006655CE" w:rsidRDefault="006655CE" w:rsidP="006655CE">
      <w:pPr>
        <w:spacing w:after="0" w:line="240" w:lineRule="auto"/>
        <w:jc w:val="center"/>
        <w:rPr>
          <w:sz w:val="24"/>
          <w:szCs w:val="24"/>
          <w:u w:val="single"/>
        </w:rPr>
      </w:pPr>
    </w:p>
    <w:p w:rsidR="006655CE" w:rsidRDefault="006655CE" w:rsidP="006655CE">
      <w:pPr>
        <w:spacing w:after="0" w:line="240" w:lineRule="auto"/>
        <w:jc w:val="center"/>
        <w:rPr>
          <w:sz w:val="36"/>
          <w:szCs w:val="36"/>
        </w:rPr>
      </w:pPr>
      <w:r w:rsidRPr="005A3D8E">
        <w:rPr>
          <w:sz w:val="36"/>
          <w:szCs w:val="36"/>
        </w:rPr>
        <w:t>Foodservice Advisory Committee</w:t>
      </w:r>
    </w:p>
    <w:p w:rsidR="006655CE" w:rsidRDefault="006655CE" w:rsidP="006655CE">
      <w:pPr>
        <w:spacing w:after="0" w:line="240" w:lineRule="auto"/>
        <w:jc w:val="center"/>
        <w:rPr>
          <w:sz w:val="36"/>
          <w:szCs w:val="36"/>
        </w:rPr>
      </w:pPr>
      <w:r>
        <w:rPr>
          <w:sz w:val="36"/>
          <w:szCs w:val="36"/>
        </w:rPr>
        <w:t>Sustainability and Fair Trade Working Group</w:t>
      </w:r>
    </w:p>
    <w:p w:rsidR="006655CE" w:rsidRDefault="006655CE" w:rsidP="006655CE">
      <w:pPr>
        <w:spacing w:after="0" w:line="240" w:lineRule="auto"/>
        <w:jc w:val="center"/>
        <w:rPr>
          <w:sz w:val="36"/>
          <w:szCs w:val="36"/>
        </w:rPr>
      </w:pPr>
      <w:r>
        <w:rPr>
          <w:sz w:val="36"/>
          <w:szCs w:val="36"/>
        </w:rPr>
        <w:t xml:space="preserve">Tuesday September 28, 2021 </w:t>
      </w:r>
    </w:p>
    <w:p w:rsidR="006655CE" w:rsidRDefault="006655CE" w:rsidP="006655CE">
      <w:pPr>
        <w:spacing w:after="0" w:line="240" w:lineRule="auto"/>
        <w:jc w:val="center"/>
        <w:rPr>
          <w:sz w:val="36"/>
          <w:szCs w:val="36"/>
        </w:rPr>
      </w:pPr>
    </w:p>
    <w:p w:rsidR="006655CE" w:rsidRDefault="006655CE" w:rsidP="006655CE">
      <w:pPr>
        <w:spacing w:after="0" w:line="240" w:lineRule="auto"/>
        <w:jc w:val="center"/>
        <w:rPr>
          <w:sz w:val="36"/>
          <w:szCs w:val="36"/>
        </w:rPr>
      </w:pPr>
      <w:r>
        <w:rPr>
          <w:sz w:val="36"/>
          <w:szCs w:val="36"/>
        </w:rPr>
        <w:t>MEETING NOTES</w:t>
      </w:r>
    </w:p>
    <w:p w:rsidR="006655CE" w:rsidRDefault="006655CE" w:rsidP="006655CE">
      <w:pPr>
        <w:spacing w:after="0" w:line="240" w:lineRule="auto"/>
        <w:jc w:val="center"/>
        <w:rPr>
          <w:sz w:val="36"/>
          <w:szCs w:val="36"/>
        </w:rPr>
      </w:pPr>
    </w:p>
    <w:p w:rsidR="006655CE" w:rsidRPr="00D90E52" w:rsidRDefault="006655CE" w:rsidP="006655CE">
      <w:pPr>
        <w:spacing w:after="0" w:line="240" w:lineRule="auto"/>
        <w:rPr>
          <w:rFonts w:cstheme="minorHAnsi"/>
          <w:sz w:val="24"/>
          <w:szCs w:val="24"/>
        </w:rPr>
      </w:pPr>
      <w:r w:rsidRPr="00D90E52">
        <w:rPr>
          <w:rFonts w:cstheme="minorHAnsi"/>
          <w:sz w:val="24"/>
          <w:szCs w:val="24"/>
        </w:rPr>
        <w:t xml:space="preserve">Attendance:  Mark Murdoch, Food Services; Jessica Brooks, Neil Dolman, Chartwells; Shelly Strain, Sustainability Office; Phuong Nguyen, TDSA, Marisa </w:t>
      </w:r>
      <w:proofErr w:type="spellStart"/>
      <w:r w:rsidRPr="00D90E52">
        <w:rPr>
          <w:rFonts w:cstheme="minorHAnsi"/>
          <w:sz w:val="24"/>
          <w:szCs w:val="24"/>
        </w:rPr>
        <w:t>Scigliano</w:t>
      </w:r>
      <w:proofErr w:type="spellEnd"/>
      <w:r w:rsidRPr="00D90E52">
        <w:rPr>
          <w:rFonts w:cstheme="minorHAnsi"/>
          <w:sz w:val="24"/>
          <w:szCs w:val="24"/>
        </w:rPr>
        <w:t xml:space="preserve">, TUFA, Zoe </w:t>
      </w:r>
      <w:proofErr w:type="spellStart"/>
      <w:r w:rsidRPr="00D90E52">
        <w:rPr>
          <w:rFonts w:cstheme="minorHAnsi"/>
          <w:sz w:val="24"/>
          <w:szCs w:val="24"/>
        </w:rPr>
        <w:t>Litow</w:t>
      </w:r>
      <w:proofErr w:type="spellEnd"/>
      <w:r w:rsidRPr="00D90E52">
        <w:rPr>
          <w:rFonts w:cstheme="minorHAnsi"/>
          <w:sz w:val="24"/>
          <w:szCs w:val="24"/>
        </w:rPr>
        <w:t>-Daye, TCSA.</w:t>
      </w:r>
    </w:p>
    <w:p w:rsidR="006655CE" w:rsidRPr="00D90E52" w:rsidRDefault="006655CE" w:rsidP="006655CE">
      <w:pPr>
        <w:spacing w:after="0" w:line="240" w:lineRule="auto"/>
        <w:rPr>
          <w:rFonts w:cstheme="minorHAnsi"/>
          <w:sz w:val="24"/>
          <w:szCs w:val="24"/>
        </w:rPr>
      </w:pPr>
    </w:p>
    <w:p w:rsidR="006655CE" w:rsidRDefault="006655CE" w:rsidP="006655CE">
      <w:pPr>
        <w:pStyle w:val="ListParagraph"/>
        <w:numPr>
          <w:ilvl w:val="0"/>
          <w:numId w:val="9"/>
        </w:numPr>
        <w:spacing w:after="0" w:line="240" w:lineRule="auto"/>
        <w:rPr>
          <w:sz w:val="24"/>
          <w:szCs w:val="24"/>
        </w:rPr>
      </w:pPr>
      <w:r>
        <w:rPr>
          <w:sz w:val="24"/>
          <w:szCs w:val="24"/>
        </w:rPr>
        <w:t xml:space="preserve">A Land Acknowledgement was provided </w:t>
      </w:r>
    </w:p>
    <w:p w:rsidR="006655CE" w:rsidRDefault="006655CE" w:rsidP="006655CE">
      <w:pPr>
        <w:pStyle w:val="ListParagraph"/>
        <w:numPr>
          <w:ilvl w:val="0"/>
          <w:numId w:val="9"/>
        </w:numPr>
        <w:spacing w:after="0" w:line="240" w:lineRule="auto"/>
        <w:rPr>
          <w:sz w:val="24"/>
          <w:szCs w:val="24"/>
        </w:rPr>
      </w:pPr>
      <w:r>
        <w:rPr>
          <w:sz w:val="24"/>
          <w:szCs w:val="24"/>
        </w:rPr>
        <w:t>Welcome, introductions, attendance</w:t>
      </w:r>
    </w:p>
    <w:p w:rsidR="006655CE" w:rsidRDefault="006655CE" w:rsidP="006655CE">
      <w:pPr>
        <w:pStyle w:val="ListParagraph"/>
        <w:numPr>
          <w:ilvl w:val="0"/>
          <w:numId w:val="9"/>
        </w:numPr>
        <w:spacing w:after="0" w:line="240" w:lineRule="auto"/>
        <w:rPr>
          <w:sz w:val="24"/>
          <w:szCs w:val="24"/>
        </w:rPr>
      </w:pPr>
      <w:r>
        <w:rPr>
          <w:sz w:val="24"/>
          <w:szCs w:val="24"/>
        </w:rPr>
        <w:t>Role of the working group</w:t>
      </w:r>
    </w:p>
    <w:p w:rsidR="006655CE" w:rsidRDefault="006655CE" w:rsidP="006655CE">
      <w:pPr>
        <w:spacing w:after="0" w:line="240" w:lineRule="auto"/>
        <w:ind w:left="720"/>
        <w:rPr>
          <w:sz w:val="24"/>
          <w:szCs w:val="24"/>
        </w:rPr>
      </w:pPr>
    </w:p>
    <w:p w:rsidR="006655CE" w:rsidRDefault="006655CE" w:rsidP="006655CE">
      <w:pPr>
        <w:spacing w:after="0" w:line="240" w:lineRule="auto"/>
        <w:ind w:left="720"/>
        <w:rPr>
          <w:sz w:val="24"/>
          <w:szCs w:val="24"/>
        </w:rPr>
      </w:pPr>
      <w:r w:rsidRPr="00FF3FFA">
        <w:rPr>
          <w:sz w:val="24"/>
          <w:szCs w:val="24"/>
        </w:rPr>
        <w:t>The role of this group is to plan and execute small and targeted activities, in the two week to one month time frame, that create immediate changes in sustainable behavior, with a goal of establishing longer term habits in on campus consumers.</w:t>
      </w:r>
    </w:p>
    <w:p w:rsidR="006655CE" w:rsidRDefault="006655CE" w:rsidP="006655CE">
      <w:pPr>
        <w:spacing w:after="0" w:line="240" w:lineRule="auto"/>
        <w:rPr>
          <w:sz w:val="24"/>
          <w:szCs w:val="24"/>
        </w:rPr>
      </w:pPr>
    </w:p>
    <w:p w:rsidR="006655CE" w:rsidRDefault="006655CE" w:rsidP="006655CE">
      <w:pPr>
        <w:pStyle w:val="ListParagraph"/>
        <w:numPr>
          <w:ilvl w:val="0"/>
          <w:numId w:val="9"/>
        </w:numPr>
        <w:spacing w:after="0" w:line="240" w:lineRule="auto"/>
        <w:rPr>
          <w:sz w:val="24"/>
          <w:szCs w:val="24"/>
        </w:rPr>
      </w:pPr>
      <w:r>
        <w:rPr>
          <w:sz w:val="24"/>
          <w:szCs w:val="24"/>
        </w:rPr>
        <w:t>Review of FSAC Meeting Notes of August 18, 2021</w:t>
      </w:r>
    </w:p>
    <w:p w:rsidR="006655CE" w:rsidRDefault="006655CE" w:rsidP="006655CE">
      <w:pPr>
        <w:pStyle w:val="ListParagraph"/>
        <w:numPr>
          <w:ilvl w:val="1"/>
          <w:numId w:val="9"/>
        </w:numPr>
        <w:spacing w:after="0" w:line="240" w:lineRule="auto"/>
        <w:rPr>
          <w:sz w:val="24"/>
          <w:szCs w:val="24"/>
        </w:rPr>
      </w:pPr>
      <w:r>
        <w:rPr>
          <w:sz w:val="24"/>
          <w:szCs w:val="24"/>
        </w:rPr>
        <w:t>No follow up items were identified.</w:t>
      </w:r>
    </w:p>
    <w:p w:rsidR="006655CE" w:rsidRPr="00FB0615" w:rsidRDefault="006655CE" w:rsidP="006655CE">
      <w:pPr>
        <w:pStyle w:val="ListParagraph"/>
        <w:numPr>
          <w:ilvl w:val="0"/>
          <w:numId w:val="9"/>
        </w:numPr>
        <w:spacing w:after="0" w:line="240" w:lineRule="auto"/>
        <w:rPr>
          <w:sz w:val="24"/>
          <w:szCs w:val="24"/>
        </w:rPr>
      </w:pPr>
      <w:r>
        <w:rPr>
          <w:sz w:val="24"/>
          <w:szCs w:val="24"/>
        </w:rPr>
        <w:t>Current commitment:</w:t>
      </w:r>
    </w:p>
    <w:p w:rsidR="006655CE" w:rsidRDefault="006655CE" w:rsidP="006655CE">
      <w:pPr>
        <w:pStyle w:val="ListParagraph"/>
        <w:numPr>
          <w:ilvl w:val="0"/>
          <w:numId w:val="12"/>
        </w:numPr>
        <w:spacing w:after="0" w:line="240" w:lineRule="auto"/>
        <w:rPr>
          <w:sz w:val="24"/>
          <w:szCs w:val="24"/>
        </w:rPr>
      </w:pPr>
      <w:r>
        <w:rPr>
          <w:sz w:val="24"/>
          <w:szCs w:val="24"/>
        </w:rPr>
        <w:t xml:space="preserve">Bottled water </w:t>
      </w:r>
    </w:p>
    <w:p w:rsidR="006655CE" w:rsidRDefault="006655CE" w:rsidP="006655CE">
      <w:pPr>
        <w:pStyle w:val="ListParagraph"/>
        <w:numPr>
          <w:ilvl w:val="1"/>
          <w:numId w:val="12"/>
        </w:numPr>
        <w:spacing w:after="0" w:line="240" w:lineRule="auto"/>
        <w:rPr>
          <w:sz w:val="24"/>
          <w:szCs w:val="24"/>
        </w:rPr>
      </w:pPr>
      <w:r>
        <w:rPr>
          <w:sz w:val="24"/>
          <w:szCs w:val="24"/>
        </w:rPr>
        <w:t>We will not be selling bottled water at this time but will maintain the suspension of the current policy in case we need to change this direction quickly.</w:t>
      </w:r>
    </w:p>
    <w:p w:rsidR="006655CE" w:rsidRDefault="006655CE" w:rsidP="006655CE">
      <w:pPr>
        <w:pStyle w:val="ListParagraph"/>
        <w:numPr>
          <w:ilvl w:val="1"/>
          <w:numId w:val="12"/>
        </w:numPr>
        <w:spacing w:after="0" w:line="240" w:lineRule="auto"/>
        <w:rPr>
          <w:sz w:val="24"/>
          <w:szCs w:val="24"/>
        </w:rPr>
      </w:pPr>
      <w:r>
        <w:rPr>
          <w:sz w:val="24"/>
          <w:szCs w:val="24"/>
        </w:rPr>
        <w:t xml:space="preserve">Jess from Chartwells and Shelley from Sustainability will identify the locations closet to each dining hall where customers could fill a bottle, including fill stations and sinks.  This info can be available in each dining room. </w:t>
      </w:r>
    </w:p>
    <w:p w:rsidR="006655CE" w:rsidRDefault="006655CE" w:rsidP="006655CE">
      <w:pPr>
        <w:pStyle w:val="ListParagraph"/>
        <w:numPr>
          <w:ilvl w:val="0"/>
          <w:numId w:val="12"/>
        </w:numPr>
        <w:spacing w:after="0" w:line="240" w:lineRule="auto"/>
        <w:rPr>
          <w:sz w:val="24"/>
          <w:szCs w:val="24"/>
        </w:rPr>
      </w:pPr>
      <w:r>
        <w:rPr>
          <w:sz w:val="24"/>
          <w:szCs w:val="24"/>
        </w:rPr>
        <w:t>Disposable dishes only</w:t>
      </w:r>
    </w:p>
    <w:p w:rsidR="006655CE" w:rsidRDefault="006655CE" w:rsidP="006655CE">
      <w:pPr>
        <w:pStyle w:val="ListParagraph"/>
        <w:numPr>
          <w:ilvl w:val="1"/>
          <w:numId w:val="12"/>
        </w:numPr>
        <w:spacing w:after="0" w:line="240" w:lineRule="auto"/>
        <w:rPr>
          <w:sz w:val="24"/>
          <w:szCs w:val="24"/>
        </w:rPr>
      </w:pPr>
      <w:r>
        <w:rPr>
          <w:sz w:val="24"/>
          <w:szCs w:val="24"/>
        </w:rPr>
        <w:t>We will continue to use disposable dishes until the situation permits a return top the use of reusable dishes and eco-trays.</w:t>
      </w:r>
    </w:p>
    <w:p w:rsidR="006655CE" w:rsidRDefault="006655CE" w:rsidP="006655CE">
      <w:pPr>
        <w:pStyle w:val="ListParagraph"/>
        <w:numPr>
          <w:ilvl w:val="1"/>
          <w:numId w:val="12"/>
        </w:numPr>
        <w:spacing w:after="0" w:line="240" w:lineRule="auto"/>
        <w:rPr>
          <w:sz w:val="24"/>
          <w:szCs w:val="24"/>
        </w:rPr>
      </w:pPr>
      <w:r>
        <w:rPr>
          <w:sz w:val="24"/>
          <w:szCs w:val="24"/>
        </w:rPr>
        <w:t>Trent is fully committee to returning to all of our past sustainability initiatives as soon as possible.</w:t>
      </w:r>
    </w:p>
    <w:p w:rsidR="006655CE" w:rsidRDefault="006655CE" w:rsidP="006655CE">
      <w:pPr>
        <w:pStyle w:val="ListParagraph"/>
        <w:numPr>
          <w:ilvl w:val="1"/>
          <w:numId w:val="12"/>
        </w:numPr>
        <w:spacing w:after="0" w:line="240" w:lineRule="auto"/>
        <w:rPr>
          <w:sz w:val="24"/>
          <w:szCs w:val="24"/>
        </w:rPr>
      </w:pPr>
      <w:r>
        <w:rPr>
          <w:sz w:val="24"/>
          <w:szCs w:val="24"/>
        </w:rPr>
        <w:lastRenderedPageBreak/>
        <w:t xml:space="preserve">The campus has lost a significant amount of its collective memory of where we once were, where we got to and how far we have fallen in the past 18 months.  Education will be an important part of reintroducing sustainability initiatives.  </w:t>
      </w:r>
    </w:p>
    <w:p w:rsidR="006655CE" w:rsidRDefault="006655CE" w:rsidP="006655CE">
      <w:pPr>
        <w:pStyle w:val="ListParagraph"/>
        <w:numPr>
          <w:ilvl w:val="1"/>
          <w:numId w:val="12"/>
        </w:numPr>
        <w:spacing w:after="0" w:line="240" w:lineRule="auto"/>
        <w:rPr>
          <w:sz w:val="24"/>
          <w:szCs w:val="24"/>
        </w:rPr>
      </w:pPr>
      <w:r>
        <w:rPr>
          <w:sz w:val="24"/>
          <w:szCs w:val="24"/>
        </w:rPr>
        <w:t>We will attempt to assemble matrices of our pre-COVID measurements to serve two purposes; knowing what level we need to return to and to measure those indicators that are either lagging or exceeding prior levels</w:t>
      </w:r>
    </w:p>
    <w:p w:rsidR="006655CE" w:rsidRDefault="006655CE" w:rsidP="006655CE">
      <w:pPr>
        <w:pStyle w:val="ListParagraph"/>
        <w:numPr>
          <w:ilvl w:val="0"/>
          <w:numId w:val="12"/>
        </w:numPr>
        <w:spacing w:after="0" w:line="240" w:lineRule="auto"/>
        <w:rPr>
          <w:sz w:val="24"/>
          <w:szCs w:val="24"/>
        </w:rPr>
      </w:pPr>
      <w:r>
        <w:rPr>
          <w:sz w:val="24"/>
          <w:szCs w:val="24"/>
        </w:rPr>
        <w:t>Local food vendors</w:t>
      </w:r>
    </w:p>
    <w:p w:rsidR="006655CE" w:rsidRDefault="006655CE" w:rsidP="006655CE">
      <w:pPr>
        <w:pStyle w:val="ListParagraph"/>
        <w:numPr>
          <w:ilvl w:val="1"/>
          <w:numId w:val="12"/>
        </w:numPr>
        <w:spacing w:after="0" w:line="240" w:lineRule="auto"/>
        <w:rPr>
          <w:sz w:val="24"/>
          <w:szCs w:val="24"/>
        </w:rPr>
      </w:pPr>
      <w:r>
        <w:rPr>
          <w:sz w:val="24"/>
          <w:szCs w:val="24"/>
        </w:rPr>
        <w:t xml:space="preserve">No new local vendors are being considered at this time as Chartwells can not conduct the due diligence required as part of the quality assurance process. </w:t>
      </w:r>
    </w:p>
    <w:p w:rsidR="006655CE" w:rsidRDefault="006655CE" w:rsidP="006655CE">
      <w:pPr>
        <w:pStyle w:val="ListParagraph"/>
        <w:numPr>
          <w:ilvl w:val="0"/>
          <w:numId w:val="9"/>
        </w:numPr>
        <w:spacing w:after="0" w:line="240" w:lineRule="auto"/>
        <w:rPr>
          <w:sz w:val="24"/>
          <w:szCs w:val="24"/>
        </w:rPr>
      </w:pPr>
      <w:r>
        <w:rPr>
          <w:sz w:val="24"/>
          <w:szCs w:val="24"/>
        </w:rPr>
        <w:t>New items:</w:t>
      </w:r>
    </w:p>
    <w:p w:rsidR="006655CE" w:rsidRDefault="006655CE" w:rsidP="006655CE">
      <w:pPr>
        <w:pStyle w:val="ListParagraph"/>
        <w:numPr>
          <w:ilvl w:val="1"/>
          <w:numId w:val="9"/>
        </w:numPr>
        <w:spacing w:after="0" w:line="240" w:lineRule="auto"/>
        <w:rPr>
          <w:sz w:val="24"/>
          <w:szCs w:val="24"/>
        </w:rPr>
      </w:pPr>
      <w:r>
        <w:rPr>
          <w:sz w:val="24"/>
          <w:szCs w:val="24"/>
        </w:rPr>
        <w:t>Winnow waste management – currently being installed</w:t>
      </w:r>
    </w:p>
    <w:p w:rsidR="006655CE" w:rsidRDefault="006655CE" w:rsidP="006655CE">
      <w:pPr>
        <w:pStyle w:val="ListParagraph"/>
        <w:numPr>
          <w:ilvl w:val="1"/>
          <w:numId w:val="9"/>
        </w:numPr>
        <w:spacing w:after="0" w:line="240" w:lineRule="auto"/>
        <w:rPr>
          <w:sz w:val="24"/>
          <w:szCs w:val="24"/>
        </w:rPr>
      </w:pPr>
      <w:r>
        <w:rPr>
          <w:sz w:val="24"/>
          <w:szCs w:val="24"/>
        </w:rPr>
        <w:t>Tim Hortons AI system – delayed until after Tim Hortons re-opens</w:t>
      </w:r>
    </w:p>
    <w:p w:rsidR="006655CE" w:rsidRPr="00FB0615" w:rsidRDefault="006655CE" w:rsidP="006655CE">
      <w:pPr>
        <w:pStyle w:val="ListParagraph"/>
        <w:numPr>
          <w:ilvl w:val="0"/>
          <w:numId w:val="9"/>
        </w:numPr>
        <w:spacing w:after="0" w:line="240" w:lineRule="auto"/>
        <w:rPr>
          <w:sz w:val="24"/>
          <w:szCs w:val="24"/>
        </w:rPr>
      </w:pPr>
      <w:r w:rsidRPr="00FB0615">
        <w:rPr>
          <w:sz w:val="24"/>
          <w:szCs w:val="24"/>
        </w:rPr>
        <w:t>General discussion and Q and A</w:t>
      </w:r>
    </w:p>
    <w:p w:rsidR="006655CE" w:rsidRPr="00FB0615" w:rsidRDefault="006655CE" w:rsidP="006655CE">
      <w:pPr>
        <w:pStyle w:val="ListParagraph"/>
        <w:numPr>
          <w:ilvl w:val="0"/>
          <w:numId w:val="9"/>
        </w:numPr>
        <w:spacing w:after="0" w:line="240" w:lineRule="auto"/>
        <w:rPr>
          <w:sz w:val="24"/>
          <w:szCs w:val="24"/>
        </w:rPr>
      </w:pPr>
      <w:r w:rsidRPr="00FB0615">
        <w:rPr>
          <w:sz w:val="24"/>
          <w:szCs w:val="24"/>
        </w:rPr>
        <w:t>Next meetings– November 2 and 30 19, 2020, 10:30 – 12:00</w:t>
      </w:r>
    </w:p>
    <w:p w:rsidR="006655CE" w:rsidRDefault="006655CE" w:rsidP="006655CE">
      <w:pPr>
        <w:spacing w:after="0" w:line="240" w:lineRule="auto"/>
        <w:jc w:val="center"/>
        <w:rPr>
          <w:sz w:val="36"/>
          <w:szCs w:val="36"/>
        </w:rPr>
      </w:pPr>
    </w:p>
    <w:p w:rsidR="006655CE" w:rsidRDefault="006655CE" w:rsidP="006655CE">
      <w:pPr>
        <w:jc w:val="right"/>
      </w:pPr>
    </w:p>
    <w:p w:rsidR="004947AA" w:rsidRPr="00C13BAB" w:rsidRDefault="004947AA" w:rsidP="00C13BAB">
      <w:pPr>
        <w:spacing w:after="0" w:line="240" w:lineRule="auto"/>
        <w:jc w:val="center"/>
        <w:rPr>
          <w:sz w:val="36"/>
          <w:szCs w:val="36"/>
        </w:rPr>
      </w:pPr>
    </w:p>
    <w:sectPr w:rsidR="004947AA" w:rsidRPr="00C13BAB" w:rsidSect="00BB1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524"/>
    <w:multiLevelType w:val="hybridMultilevel"/>
    <w:tmpl w:val="07A81C58"/>
    <w:lvl w:ilvl="0" w:tplc="47E68F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040DD"/>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D91341"/>
    <w:multiLevelType w:val="hybridMultilevel"/>
    <w:tmpl w:val="C2441D96"/>
    <w:lvl w:ilvl="0" w:tplc="FCB2E1D8">
      <w:start w:val="2"/>
      <w:numFmt w:val="decimal"/>
      <w:lvlText w:val="%1"/>
      <w:lvlJc w:val="left"/>
      <w:pPr>
        <w:ind w:left="720" w:hanging="360"/>
      </w:pPr>
      <w:rPr>
        <w:rFonts w:ascii="Calibri" w:eastAsia="Times New Roman" w:hAnsi="Calibri" w:cs="Segoe UI" w:hint="default"/>
        <w:color w:val="2121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94FF8"/>
    <w:multiLevelType w:val="hybridMultilevel"/>
    <w:tmpl w:val="1A9AC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02EDF"/>
    <w:multiLevelType w:val="hybridMultilevel"/>
    <w:tmpl w:val="0332F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34562"/>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E30C44"/>
    <w:multiLevelType w:val="hybridMultilevel"/>
    <w:tmpl w:val="69346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367AC0"/>
    <w:multiLevelType w:val="hybridMultilevel"/>
    <w:tmpl w:val="BAC46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655BF"/>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23325AD"/>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792359"/>
    <w:multiLevelType w:val="hybridMultilevel"/>
    <w:tmpl w:val="9FA611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247D57"/>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7ED03A2C"/>
    <w:multiLevelType w:val="hybridMultilevel"/>
    <w:tmpl w:val="C2B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9"/>
  </w:num>
  <w:num w:numId="6">
    <w:abstractNumId w:val="12"/>
  </w:num>
  <w:num w:numId="7">
    <w:abstractNumId w:val="13"/>
  </w:num>
  <w:num w:numId="8">
    <w:abstractNumId w:val="4"/>
  </w:num>
  <w:num w:numId="9">
    <w:abstractNumId w:val="7"/>
  </w:num>
  <w:num w:numId="10">
    <w:abstractNumId w:val="6"/>
  </w:num>
  <w:num w:numId="11">
    <w:abstractNumId w:val="10"/>
  </w:num>
  <w:num w:numId="12">
    <w:abstractNumId w:val="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8E"/>
    <w:rsid w:val="00011FE5"/>
    <w:rsid w:val="000128B1"/>
    <w:rsid w:val="001E504C"/>
    <w:rsid w:val="00202F45"/>
    <w:rsid w:val="002C240E"/>
    <w:rsid w:val="0035102F"/>
    <w:rsid w:val="00415D4D"/>
    <w:rsid w:val="00474151"/>
    <w:rsid w:val="0049328E"/>
    <w:rsid w:val="004947AA"/>
    <w:rsid w:val="005722B6"/>
    <w:rsid w:val="005A3D8E"/>
    <w:rsid w:val="005F49FC"/>
    <w:rsid w:val="006300E0"/>
    <w:rsid w:val="006655CE"/>
    <w:rsid w:val="00682CA0"/>
    <w:rsid w:val="00684095"/>
    <w:rsid w:val="00753357"/>
    <w:rsid w:val="007B2C88"/>
    <w:rsid w:val="007C73E2"/>
    <w:rsid w:val="007F55F1"/>
    <w:rsid w:val="008328CB"/>
    <w:rsid w:val="008B558B"/>
    <w:rsid w:val="008D2A0C"/>
    <w:rsid w:val="009F5534"/>
    <w:rsid w:val="009F62A0"/>
    <w:rsid w:val="00A1233C"/>
    <w:rsid w:val="00A955D0"/>
    <w:rsid w:val="00AF6CB1"/>
    <w:rsid w:val="00B950B0"/>
    <w:rsid w:val="00BA1A3A"/>
    <w:rsid w:val="00BB1FA0"/>
    <w:rsid w:val="00C13BAB"/>
    <w:rsid w:val="00C30745"/>
    <w:rsid w:val="00C53218"/>
    <w:rsid w:val="00CC20E1"/>
    <w:rsid w:val="00CC51B0"/>
    <w:rsid w:val="00D64D1A"/>
    <w:rsid w:val="00E93BBA"/>
    <w:rsid w:val="00F2523C"/>
    <w:rsid w:val="00F433B5"/>
    <w:rsid w:val="00F61A52"/>
    <w:rsid w:val="00F76B79"/>
    <w:rsid w:val="00F8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8BFE"/>
  <w15:chartTrackingRefBased/>
  <w15:docId w15:val="{BAF492D7-8B7A-4786-B537-2C1B32E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D8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8E"/>
    <w:pPr>
      <w:ind w:left="720"/>
      <w:contextualSpacing/>
    </w:pPr>
  </w:style>
  <w:style w:type="paragraph" w:customStyle="1" w:styleId="Default">
    <w:name w:val="Default"/>
    <w:basedOn w:val="Normal"/>
    <w:rsid w:val="00F61A52"/>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4095"/>
    <w:rPr>
      <w:color w:val="0563C1" w:themeColor="hyperlink"/>
      <w:u w:val="single"/>
    </w:rPr>
  </w:style>
  <w:style w:type="paragraph" w:styleId="BalloonText">
    <w:name w:val="Balloon Text"/>
    <w:basedOn w:val="Normal"/>
    <w:link w:val="BalloonTextChar"/>
    <w:uiPriority w:val="99"/>
    <w:semiHidden/>
    <w:unhideWhenUsed/>
    <w:rsid w:val="0041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D4D"/>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77005">
      <w:bodyDiv w:val="1"/>
      <w:marLeft w:val="0"/>
      <w:marRight w:val="0"/>
      <w:marTop w:val="0"/>
      <w:marBottom w:val="0"/>
      <w:divBdr>
        <w:top w:val="none" w:sz="0" w:space="0" w:color="auto"/>
        <w:left w:val="none" w:sz="0" w:space="0" w:color="auto"/>
        <w:bottom w:val="none" w:sz="0" w:space="0" w:color="auto"/>
        <w:right w:val="none" w:sz="0" w:space="0" w:color="auto"/>
      </w:divBdr>
    </w:div>
    <w:div w:id="154167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Murdoch</dc:creator>
  <cp:keywords/>
  <dc:description/>
  <cp:lastModifiedBy>Mark Murdoch</cp:lastModifiedBy>
  <cp:revision>4</cp:revision>
  <cp:lastPrinted>2021-09-30T12:32:00Z</cp:lastPrinted>
  <dcterms:created xsi:type="dcterms:W3CDTF">2021-09-30T12:33:00Z</dcterms:created>
  <dcterms:modified xsi:type="dcterms:W3CDTF">2021-09-30T14:43:00Z</dcterms:modified>
</cp:coreProperties>
</file>