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E8A70" w14:textId="77777777" w:rsidR="001B485C" w:rsidRDefault="001B485C" w:rsidP="001B485C">
      <w:pPr>
        <w:spacing w:after="0" w:line="240" w:lineRule="auto"/>
        <w:jc w:val="center"/>
        <w:rPr>
          <w:sz w:val="24"/>
          <w:szCs w:val="24"/>
          <w:u w:val="single"/>
        </w:rPr>
      </w:pPr>
      <w:r>
        <w:rPr>
          <w:b/>
          <w:bCs/>
          <w:noProof/>
          <w:lang w:val="en-US"/>
        </w:rPr>
        <w:drawing>
          <wp:inline distT="0" distB="0" distL="0" distR="0" wp14:anchorId="5A17F246" wp14:editId="63B65965">
            <wp:extent cx="2038350" cy="854133"/>
            <wp:effectExtent l="0" t="0" r="0" b="3175"/>
            <wp:docPr id="718322689" name="Picture 718322689"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75D1ABF2" w14:textId="77777777" w:rsidR="001B485C" w:rsidRDefault="001B485C" w:rsidP="001B485C">
      <w:pPr>
        <w:spacing w:after="0" w:line="240" w:lineRule="auto"/>
        <w:jc w:val="center"/>
        <w:rPr>
          <w:sz w:val="24"/>
          <w:szCs w:val="24"/>
          <w:u w:val="single"/>
        </w:rPr>
      </w:pPr>
    </w:p>
    <w:p w14:paraId="07BE6B23" w14:textId="77777777" w:rsidR="001B485C" w:rsidRPr="005A3D8E" w:rsidRDefault="001B485C" w:rsidP="001B485C">
      <w:pPr>
        <w:spacing w:after="0" w:line="240" w:lineRule="auto"/>
        <w:jc w:val="center"/>
        <w:rPr>
          <w:sz w:val="36"/>
          <w:szCs w:val="36"/>
        </w:rPr>
      </w:pPr>
      <w:r w:rsidRPr="005A3D8E">
        <w:rPr>
          <w:sz w:val="36"/>
          <w:szCs w:val="36"/>
        </w:rPr>
        <w:t>Foodservice Advisory Committee</w:t>
      </w:r>
    </w:p>
    <w:p w14:paraId="2F20D9E2" w14:textId="09F6F77E" w:rsidR="001B485C" w:rsidRDefault="001B485C" w:rsidP="001B485C">
      <w:pPr>
        <w:spacing w:after="0" w:line="240" w:lineRule="auto"/>
        <w:jc w:val="center"/>
        <w:rPr>
          <w:sz w:val="36"/>
          <w:szCs w:val="36"/>
        </w:rPr>
      </w:pPr>
      <w:r>
        <w:rPr>
          <w:sz w:val="36"/>
          <w:szCs w:val="36"/>
        </w:rPr>
        <w:t>November 30, 2023, 9:00 A.M. – 10:30 A.M.</w:t>
      </w:r>
    </w:p>
    <w:p w14:paraId="45CFBAD4" w14:textId="77777777" w:rsidR="00DF6B82" w:rsidRDefault="00DF6B82" w:rsidP="001B485C">
      <w:pPr>
        <w:jc w:val="center"/>
        <w:rPr>
          <w:rFonts w:ascii="Arial" w:hAnsi="Arial" w:cs="Arial"/>
          <w:sz w:val="36"/>
          <w:szCs w:val="36"/>
        </w:rPr>
      </w:pPr>
    </w:p>
    <w:p w14:paraId="25CB6582" w14:textId="541FA3B2" w:rsidR="001B485C" w:rsidRPr="000E229A" w:rsidRDefault="00DF6B82" w:rsidP="001B485C">
      <w:pPr>
        <w:jc w:val="center"/>
        <w:rPr>
          <w:rFonts w:ascii="Arial" w:hAnsi="Arial" w:cs="Arial"/>
          <w:sz w:val="36"/>
          <w:szCs w:val="36"/>
        </w:rPr>
      </w:pPr>
      <w:r>
        <w:rPr>
          <w:rFonts w:ascii="Arial" w:hAnsi="Arial" w:cs="Arial"/>
          <w:sz w:val="36"/>
          <w:szCs w:val="36"/>
        </w:rPr>
        <w:t>MEETING NOTES</w:t>
      </w:r>
    </w:p>
    <w:p w14:paraId="0701EC85" w14:textId="77777777" w:rsidR="001B485C" w:rsidRPr="000E229A" w:rsidRDefault="001B485C" w:rsidP="001B485C">
      <w:pPr>
        <w:spacing w:after="0" w:line="240" w:lineRule="auto"/>
        <w:jc w:val="center"/>
        <w:rPr>
          <w:rFonts w:ascii="Arial" w:eastAsia="Times New Roman" w:hAnsi="Arial" w:cs="Arial"/>
          <w:color w:val="212121"/>
          <w:sz w:val="24"/>
          <w:szCs w:val="24"/>
          <w:lang w:eastAsia="en-CA"/>
        </w:rPr>
      </w:pPr>
    </w:p>
    <w:p w14:paraId="6FDB57F2" w14:textId="4F73237C" w:rsidR="001B485C" w:rsidRDefault="001B485C" w:rsidP="00DF6B82">
      <w:pPr>
        <w:spacing w:after="0" w:line="240" w:lineRule="auto"/>
        <w:rPr>
          <w:rFonts w:ascii="Arial" w:eastAsia="Times New Roman" w:hAnsi="Arial" w:cs="Arial"/>
          <w:color w:val="212121"/>
          <w:sz w:val="24"/>
          <w:szCs w:val="24"/>
          <w:lang w:eastAsia="en-CA"/>
        </w:rPr>
      </w:pPr>
      <w:r w:rsidRPr="00DF6B82">
        <w:rPr>
          <w:rFonts w:ascii="Arial" w:eastAsia="Times New Roman" w:hAnsi="Arial" w:cs="Arial"/>
          <w:color w:val="212121"/>
          <w:sz w:val="24"/>
          <w:szCs w:val="24"/>
          <w:lang w:eastAsia="en-CA"/>
        </w:rPr>
        <w:t>Attendance</w:t>
      </w:r>
      <w:r w:rsidR="00DF6B82">
        <w:rPr>
          <w:rFonts w:ascii="Arial" w:eastAsia="Times New Roman" w:hAnsi="Arial" w:cs="Arial"/>
          <w:color w:val="212121"/>
          <w:sz w:val="24"/>
          <w:szCs w:val="24"/>
          <w:lang w:eastAsia="en-CA"/>
        </w:rPr>
        <w:t xml:space="preserve">: Mark Murdoch, Food Services; </w:t>
      </w:r>
      <w:r w:rsidR="008A33AD">
        <w:rPr>
          <w:rFonts w:ascii="Arial" w:eastAsia="Times New Roman" w:hAnsi="Arial" w:cs="Arial"/>
          <w:color w:val="212121"/>
          <w:sz w:val="24"/>
          <w:szCs w:val="24"/>
          <w:lang w:eastAsia="en-CA"/>
        </w:rPr>
        <w:t xml:space="preserve">Lori Johnston, Conferences; Aimee Blyth, Seasoned Spoon; Christine Thomas, Chef Joseph Pirie, Chartwells; Shelley Starin, Sustainability Office; Rushk Choudry, LEC; Kim Stevens, CUPE 3205; </w:t>
      </w:r>
      <w:r w:rsidR="00912C9A">
        <w:rPr>
          <w:rFonts w:ascii="Arial" w:eastAsia="Times New Roman" w:hAnsi="Arial" w:cs="Arial"/>
          <w:color w:val="212121"/>
          <w:sz w:val="24"/>
          <w:szCs w:val="24"/>
          <w:lang w:eastAsia="en-CA"/>
        </w:rPr>
        <w:t>Heather Klyn-Hesselink, TGSA; Jillienne Simone-Burns, Housing.</w:t>
      </w:r>
    </w:p>
    <w:p w14:paraId="1E7BEF07" w14:textId="77777777" w:rsidR="00912C9A" w:rsidRPr="00DF6B82" w:rsidRDefault="00912C9A" w:rsidP="00DF6B82">
      <w:pPr>
        <w:spacing w:after="0" w:line="240" w:lineRule="auto"/>
        <w:rPr>
          <w:rFonts w:ascii="Arial" w:hAnsi="Arial" w:cs="Arial"/>
          <w:sz w:val="24"/>
          <w:szCs w:val="24"/>
          <w:u w:val="single"/>
        </w:rPr>
      </w:pPr>
    </w:p>
    <w:p w14:paraId="4CC9D081" w14:textId="5D63D2CD" w:rsidR="001B485C" w:rsidRPr="00510EA2" w:rsidRDefault="001B485C" w:rsidP="001B485C">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w:t>
      </w:r>
      <w:r w:rsidRPr="00510EA2">
        <w:rPr>
          <w:rFonts w:ascii="Arial" w:hAnsi="Arial" w:cs="Arial"/>
          <w:sz w:val="24"/>
          <w:szCs w:val="24"/>
        </w:rPr>
        <w:t xml:space="preserve">of </w:t>
      </w:r>
      <w:r w:rsidR="00DF6B82">
        <w:rPr>
          <w:rFonts w:ascii="Arial" w:hAnsi="Arial" w:cs="Arial"/>
          <w:sz w:val="24"/>
          <w:szCs w:val="24"/>
        </w:rPr>
        <w:t>November 2</w:t>
      </w:r>
    </w:p>
    <w:p w14:paraId="7550CCC9" w14:textId="7142E835" w:rsidR="001B485C" w:rsidRPr="00510EA2" w:rsidRDefault="009530DD" w:rsidP="001B485C">
      <w:pPr>
        <w:pStyle w:val="ListParagraph"/>
        <w:numPr>
          <w:ilvl w:val="1"/>
          <w:numId w:val="1"/>
        </w:numPr>
        <w:spacing w:after="0" w:line="240" w:lineRule="auto"/>
        <w:rPr>
          <w:rFonts w:ascii="Arial" w:hAnsi="Arial" w:cs="Arial"/>
          <w:sz w:val="24"/>
          <w:szCs w:val="24"/>
        </w:rPr>
      </w:pPr>
      <w:r>
        <w:rPr>
          <w:rFonts w:ascii="Arial" w:hAnsi="Arial" w:cs="Arial"/>
          <w:sz w:val="24"/>
          <w:szCs w:val="24"/>
        </w:rPr>
        <w:t>The food service facility in the Athletics Centre is permanently closed</w:t>
      </w:r>
    </w:p>
    <w:p w14:paraId="37CD38C0" w14:textId="77777777" w:rsidR="001B485C" w:rsidRPr="00510EA2" w:rsidRDefault="001B485C" w:rsidP="001B485C">
      <w:pPr>
        <w:pStyle w:val="ListParagraph"/>
        <w:numPr>
          <w:ilvl w:val="0"/>
          <w:numId w:val="1"/>
        </w:numPr>
        <w:spacing w:after="0" w:line="240" w:lineRule="auto"/>
        <w:rPr>
          <w:rFonts w:ascii="Arial" w:hAnsi="Arial" w:cs="Arial"/>
          <w:sz w:val="24"/>
          <w:szCs w:val="24"/>
          <w:u w:val="single"/>
        </w:rPr>
      </w:pPr>
      <w:r w:rsidRPr="00510EA2">
        <w:rPr>
          <w:rFonts w:ascii="Arial" w:eastAsia="Times New Roman" w:hAnsi="Arial" w:cs="Arial"/>
          <w:color w:val="212121"/>
          <w:sz w:val="24"/>
          <w:szCs w:val="24"/>
          <w:lang w:eastAsia="en-CA"/>
        </w:rPr>
        <w:t>Sub-committee reports</w:t>
      </w:r>
    </w:p>
    <w:p w14:paraId="5706EFCC" w14:textId="77777777" w:rsidR="001B485C" w:rsidRPr="00011FE5" w:rsidRDefault="001B485C" w:rsidP="001B485C">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 xml:space="preserve">tions and Marketing </w:t>
      </w:r>
    </w:p>
    <w:p w14:paraId="402A3AFA" w14:textId="2A24B8F1" w:rsidR="001B485C" w:rsidRPr="008328CB" w:rsidRDefault="001B485C" w:rsidP="001B485C">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Pr>
          <w:rFonts w:ascii="Arial" w:hAnsi="Arial" w:cs="Arial"/>
          <w:sz w:val="24"/>
          <w:szCs w:val="24"/>
        </w:rPr>
        <w:t>November 28</w:t>
      </w:r>
    </w:p>
    <w:p w14:paraId="2F2568CE" w14:textId="77777777" w:rsidR="001B485C" w:rsidRDefault="001B485C" w:rsidP="001B485C">
      <w:pPr>
        <w:pStyle w:val="ListParagraph"/>
        <w:numPr>
          <w:ilvl w:val="2"/>
          <w:numId w:val="2"/>
        </w:numPr>
        <w:spacing w:after="0" w:line="240" w:lineRule="auto"/>
        <w:rPr>
          <w:rFonts w:ascii="Arial" w:hAnsi="Arial" w:cs="Arial"/>
          <w:sz w:val="24"/>
          <w:szCs w:val="24"/>
        </w:rPr>
      </w:pPr>
      <w:r>
        <w:rPr>
          <w:rFonts w:ascii="Arial" w:hAnsi="Arial" w:cs="Arial"/>
          <w:sz w:val="24"/>
          <w:szCs w:val="24"/>
        </w:rPr>
        <w:t>Food insecurity support efforts</w:t>
      </w:r>
    </w:p>
    <w:p w14:paraId="340100F0" w14:textId="77777777" w:rsidR="00EE588F" w:rsidRDefault="001B485C" w:rsidP="001B485C">
      <w:pPr>
        <w:pStyle w:val="ListParagraph"/>
        <w:numPr>
          <w:ilvl w:val="2"/>
          <w:numId w:val="2"/>
        </w:numPr>
        <w:spacing w:after="0" w:line="240" w:lineRule="auto"/>
        <w:rPr>
          <w:rFonts w:ascii="Arial" w:hAnsi="Arial" w:cs="Arial"/>
          <w:sz w:val="24"/>
          <w:szCs w:val="24"/>
        </w:rPr>
      </w:pPr>
      <w:r w:rsidRPr="009E55C7">
        <w:rPr>
          <w:rFonts w:ascii="Arial" w:hAnsi="Arial" w:cs="Arial"/>
          <w:sz w:val="24"/>
          <w:szCs w:val="24"/>
        </w:rPr>
        <w:t>Food Guide Friendly program</w:t>
      </w:r>
    </w:p>
    <w:p w14:paraId="49327476" w14:textId="0A94C798" w:rsidR="001B485C" w:rsidRPr="009E55C7" w:rsidRDefault="00EE588F" w:rsidP="001B485C">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Fall Exam and Holiday Operating Hours </w:t>
      </w:r>
      <w:r w:rsidR="001B485C" w:rsidRPr="009E55C7">
        <w:rPr>
          <w:rFonts w:ascii="Arial" w:hAnsi="Arial" w:cs="Arial"/>
          <w:sz w:val="24"/>
          <w:szCs w:val="24"/>
        </w:rPr>
        <w:t xml:space="preserve"> </w:t>
      </w:r>
    </w:p>
    <w:p w14:paraId="2FAAB39A" w14:textId="77777777" w:rsidR="001B485C" w:rsidRPr="00AF6CB1" w:rsidRDefault="001B485C" w:rsidP="001B485C">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42B8E187" w14:textId="1D430B0C" w:rsidR="001B485C" w:rsidRDefault="001B485C" w:rsidP="001B485C">
      <w:pPr>
        <w:pStyle w:val="ListParagraph"/>
        <w:numPr>
          <w:ilvl w:val="1"/>
          <w:numId w:val="2"/>
        </w:numPr>
        <w:spacing w:after="0" w:line="240" w:lineRule="auto"/>
        <w:rPr>
          <w:rFonts w:ascii="Arial" w:hAnsi="Arial" w:cs="Arial"/>
          <w:sz w:val="24"/>
          <w:szCs w:val="24"/>
        </w:rPr>
      </w:pPr>
      <w:r>
        <w:rPr>
          <w:rFonts w:ascii="Arial" w:hAnsi="Arial" w:cs="Arial"/>
          <w:sz w:val="24"/>
          <w:szCs w:val="24"/>
        </w:rPr>
        <w:t>See meeting notes of November 28</w:t>
      </w:r>
    </w:p>
    <w:p w14:paraId="49B0D5EE" w14:textId="77777777" w:rsidR="001B485C" w:rsidRPr="00431683" w:rsidRDefault="001B485C" w:rsidP="001B485C">
      <w:pPr>
        <w:pStyle w:val="ListParagraph"/>
        <w:numPr>
          <w:ilvl w:val="2"/>
          <w:numId w:val="2"/>
        </w:numPr>
        <w:spacing w:after="0" w:line="240" w:lineRule="auto"/>
        <w:rPr>
          <w:rFonts w:ascii="Arial" w:hAnsi="Arial" w:cs="Arial"/>
          <w:sz w:val="24"/>
          <w:szCs w:val="24"/>
        </w:rPr>
      </w:pPr>
      <w:r w:rsidRPr="00431683">
        <w:rPr>
          <w:rFonts w:ascii="Arial" w:hAnsi="Arial" w:cs="Arial"/>
          <w:sz w:val="24"/>
          <w:szCs w:val="24"/>
        </w:rPr>
        <w:t>Winter waste diversion contest in the works</w:t>
      </w:r>
    </w:p>
    <w:p w14:paraId="200BD5CB" w14:textId="77777777" w:rsidR="001B485C" w:rsidRPr="00AF6CB1" w:rsidRDefault="001B485C" w:rsidP="001B485C">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14:paraId="0115876B" w14:textId="2B90B106" w:rsidR="001B485C" w:rsidRPr="00101A3B" w:rsidRDefault="001B485C" w:rsidP="001B485C">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No meeting</w:t>
      </w:r>
    </w:p>
    <w:p w14:paraId="26B3B881" w14:textId="7D6B79DE" w:rsidR="001B485C" w:rsidRPr="002B132C" w:rsidRDefault="008A33AD" w:rsidP="001B485C">
      <w:pPr>
        <w:pStyle w:val="ListParagraph"/>
        <w:numPr>
          <w:ilvl w:val="1"/>
          <w:numId w:val="2"/>
        </w:numPr>
        <w:rPr>
          <w:rFonts w:ascii="Arial" w:hAnsi="Arial" w:cs="Arial"/>
          <w:sz w:val="24"/>
          <w:szCs w:val="24"/>
        </w:rPr>
      </w:pPr>
      <w:r>
        <w:rPr>
          <w:rFonts w:ascii="Arial" w:hAnsi="Arial" w:cs="Arial"/>
          <w:sz w:val="24"/>
          <w:szCs w:val="24"/>
        </w:rPr>
        <w:t>Dining Plan Rates 2024-2025</w:t>
      </w:r>
    </w:p>
    <w:p w14:paraId="57B9E642" w14:textId="77777777" w:rsidR="001B485C" w:rsidRDefault="001B485C" w:rsidP="001B485C">
      <w:pPr>
        <w:pStyle w:val="ListParagraph"/>
        <w:rPr>
          <w:rFonts w:ascii="Arial" w:hAnsi="Arial" w:cs="Arial"/>
          <w:sz w:val="24"/>
          <w:szCs w:val="24"/>
        </w:rPr>
      </w:pPr>
    </w:p>
    <w:p w14:paraId="11C35110" w14:textId="77777777" w:rsidR="001B485C" w:rsidRPr="00193730" w:rsidRDefault="001B485C" w:rsidP="001B485C">
      <w:pPr>
        <w:pStyle w:val="ListParagraph"/>
        <w:numPr>
          <w:ilvl w:val="0"/>
          <w:numId w:val="34"/>
        </w:numPr>
        <w:rPr>
          <w:rFonts w:ascii="Arial" w:hAnsi="Arial" w:cs="Arial"/>
          <w:sz w:val="24"/>
          <w:szCs w:val="24"/>
        </w:rPr>
      </w:pPr>
      <w:r w:rsidRPr="00193730">
        <w:rPr>
          <w:rFonts w:ascii="Arial" w:hAnsi="Arial" w:cs="Arial"/>
          <w:sz w:val="24"/>
          <w:szCs w:val="24"/>
        </w:rPr>
        <w:t>Traditional Dining Plan</w:t>
      </w:r>
    </w:p>
    <w:tbl>
      <w:tblPr>
        <w:tblStyle w:val="TableGrid"/>
        <w:tblW w:w="0" w:type="auto"/>
        <w:jc w:val="center"/>
        <w:tblLook w:val="04A0" w:firstRow="1" w:lastRow="0" w:firstColumn="1" w:lastColumn="0" w:noHBand="0" w:noVBand="1"/>
      </w:tblPr>
      <w:tblGrid>
        <w:gridCol w:w="2173"/>
        <w:gridCol w:w="1152"/>
        <w:gridCol w:w="1350"/>
        <w:gridCol w:w="1800"/>
      </w:tblGrid>
      <w:tr w:rsidR="001B485C" w14:paraId="1FDAED05" w14:textId="77777777" w:rsidTr="00AB25C5">
        <w:trPr>
          <w:jc w:val="center"/>
        </w:trPr>
        <w:tc>
          <w:tcPr>
            <w:tcW w:w="2173" w:type="dxa"/>
          </w:tcPr>
          <w:p w14:paraId="0D09998C" w14:textId="77777777" w:rsidR="001B485C" w:rsidRDefault="001B485C" w:rsidP="00AB25C5">
            <w:pPr>
              <w:rPr>
                <w:rFonts w:ascii="Arial" w:hAnsi="Arial" w:cs="Arial"/>
                <w:sz w:val="24"/>
                <w:szCs w:val="24"/>
              </w:rPr>
            </w:pPr>
            <w:bookmarkStart w:id="0" w:name="_Hlk152232092"/>
          </w:p>
        </w:tc>
        <w:tc>
          <w:tcPr>
            <w:tcW w:w="1152" w:type="dxa"/>
          </w:tcPr>
          <w:p w14:paraId="44545551" w14:textId="77777777" w:rsidR="001B485C" w:rsidRDefault="001B485C" w:rsidP="00AB25C5">
            <w:pPr>
              <w:jc w:val="center"/>
              <w:rPr>
                <w:rFonts w:ascii="Arial" w:hAnsi="Arial" w:cs="Arial"/>
                <w:sz w:val="24"/>
                <w:szCs w:val="24"/>
              </w:rPr>
            </w:pPr>
            <w:r>
              <w:rPr>
                <w:rFonts w:ascii="Arial" w:hAnsi="Arial" w:cs="Arial"/>
                <w:sz w:val="24"/>
                <w:szCs w:val="24"/>
              </w:rPr>
              <w:t>Current</w:t>
            </w:r>
          </w:p>
        </w:tc>
        <w:tc>
          <w:tcPr>
            <w:tcW w:w="1350" w:type="dxa"/>
          </w:tcPr>
          <w:p w14:paraId="7259ECE0" w14:textId="77777777" w:rsidR="001B485C" w:rsidRDefault="001B485C" w:rsidP="00AB25C5">
            <w:pPr>
              <w:jc w:val="center"/>
              <w:rPr>
                <w:rFonts w:ascii="Arial" w:hAnsi="Arial" w:cs="Arial"/>
                <w:sz w:val="24"/>
                <w:szCs w:val="24"/>
              </w:rPr>
            </w:pPr>
            <w:r>
              <w:rPr>
                <w:rFonts w:ascii="Arial" w:hAnsi="Arial" w:cs="Arial"/>
                <w:sz w:val="24"/>
                <w:szCs w:val="24"/>
              </w:rPr>
              <w:t>Proposed</w:t>
            </w:r>
          </w:p>
        </w:tc>
        <w:tc>
          <w:tcPr>
            <w:tcW w:w="1800" w:type="dxa"/>
          </w:tcPr>
          <w:p w14:paraId="7EE12F27" w14:textId="77777777" w:rsidR="001B485C" w:rsidRDefault="001B485C" w:rsidP="00AB25C5">
            <w:pPr>
              <w:jc w:val="center"/>
              <w:rPr>
                <w:rFonts w:ascii="Arial" w:hAnsi="Arial" w:cs="Arial"/>
                <w:sz w:val="24"/>
                <w:szCs w:val="24"/>
              </w:rPr>
            </w:pPr>
            <w:r>
              <w:rPr>
                <w:rFonts w:ascii="Arial" w:hAnsi="Arial" w:cs="Arial"/>
                <w:sz w:val="24"/>
                <w:szCs w:val="24"/>
              </w:rPr>
              <w:t>Increase</w:t>
            </w:r>
          </w:p>
        </w:tc>
      </w:tr>
      <w:tr w:rsidR="001B485C" w14:paraId="78DE3743" w14:textId="77777777" w:rsidTr="00AB25C5">
        <w:trPr>
          <w:jc w:val="center"/>
        </w:trPr>
        <w:tc>
          <w:tcPr>
            <w:tcW w:w="2173" w:type="dxa"/>
          </w:tcPr>
          <w:p w14:paraId="2CC3AA6A" w14:textId="77777777" w:rsidR="001B485C" w:rsidRDefault="001B485C" w:rsidP="00AB25C5">
            <w:pPr>
              <w:rPr>
                <w:rFonts w:ascii="Arial" w:hAnsi="Arial" w:cs="Arial"/>
                <w:sz w:val="24"/>
                <w:szCs w:val="24"/>
              </w:rPr>
            </w:pPr>
            <w:r>
              <w:rPr>
                <w:rFonts w:ascii="Arial" w:hAnsi="Arial" w:cs="Arial"/>
                <w:sz w:val="24"/>
                <w:szCs w:val="24"/>
              </w:rPr>
              <w:t>Overhead</w:t>
            </w:r>
          </w:p>
        </w:tc>
        <w:tc>
          <w:tcPr>
            <w:tcW w:w="1152" w:type="dxa"/>
          </w:tcPr>
          <w:p w14:paraId="696D76ED" w14:textId="77777777" w:rsidR="001B485C" w:rsidRDefault="001B485C" w:rsidP="00AB25C5">
            <w:pPr>
              <w:jc w:val="right"/>
              <w:rPr>
                <w:rFonts w:ascii="Arial" w:hAnsi="Arial" w:cs="Arial"/>
                <w:sz w:val="24"/>
                <w:szCs w:val="24"/>
              </w:rPr>
            </w:pPr>
            <w:r>
              <w:rPr>
                <w:rFonts w:ascii="Arial" w:hAnsi="Arial" w:cs="Arial"/>
                <w:sz w:val="24"/>
                <w:szCs w:val="24"/>
              </w:rPr>
              <w:t>$1,000</w:t>
            </w:r>
          </w:p>
        </w:tc>
        <w:tc>
          <w:tcPr>
            <w:tcW w:w="1350" w:type="dxa"/>
          </w:tcPr>
          <w:p w14:paraId="27785ACF" w14:textId="77777777" w:rsidR="001B485C" w:rsidRDefault="001B485C" w:rsidP="00AB25C5">
            <w:pPr>
              <w:jc w:val="right"/>
              <w:rPr>
                <w:rFonts w:ascii="Arial" w:hAnsi="Arial" w:cs="Arial"/>
                <w:sz w:val="24"/>
                <w:szCs w:val="24"/>
              </w:rPr>
            </w:pPr>
            <w:r>
              <w:rPr>
                <w:rFonts w:ascii="Arial" w:hAnsi="Arial" w:cs="Arial"/>
                <w:sz w:val="24"/>
                <w:szCs w:val="24"/>
              </w:rPr>
              <w:t>$1,100</w:t>
            </w:r>
          </w:p>
        </w:tc>
        <w:tc>
          <w:tcPr>
            <w:tcW w:w="1800" w:type="dxa"/>
          </w:tcPr>
          <w:p w14:paraId="4F408294" w14:textId="77777777" w:rsidR="001B485C" w:rsidRDefault="001B485C" w:rsidP="00AB25C5">
            <w:pPr>
              <w:jc w:val="right"/>
              <w:rPr>
                <w:rFonts w:ascii="Arial" w:hAnsi="Arial" w:cs="Arial"/>
                <w:sz w:val="24"/>
                <w:szCs w:val="24"/>
              </w:rPr>
            </w:pPr>
            <w:r>
              <w:rPr>
                <w:rFonts w:ascii="Arial" w:hAnsi="Arial" w:cs="Arial"/>
                <w:sz w:val="24"/>
                <w:szCs w:val="24"/>
              </w:rPr>
              <w:t>$100 (10%)</w:t>
            </w:r>
          </w:p>
        </w:tc>
      </w:tr>
      <w:tr w:rsidR="001B485C" w14:paraId="54CCDE4D" w14:textId="77777777" w:rsidTr="00AB25C5">
        <w:trPr>
          <w:jc w:val="center"/>
        </w:trPr>
        <w:tc>
          <w:tcPr>
            <w:tcW w:w="2173" w:type="dxa"/>
          </w:tcPr>
          <w:p w14:paraId="7FFAFAD3" w14:textId="77777777" w:rsidR="001B485C" w:rsidRDefault="001B485C" w:rsidP="00AB25C5">
            <w:pPr>
              <w:rPr>
                <w:rFonts w:ascii="Arial" w:hAnsi="Arial" w:cs="Arial"/>
                <w:sz w:val="24"/>
                <w:szCs w:val="24"/>
              </w:rPr>
            </w:pPr>
            <w:r>
              <w:rPr>
                <w:rFonts w:ascii="Arial" w:hAnsi="Arial" w:cs="Arial"/>
                <w:sz w:val="24"/>
                <w:szCs w:val="24"/>
              </w:rPr>
              <w:t>Declining Balance</w:t>
            </w:r>
          </w:p>
        </w:tc>
        <w:tc>
          <w:tcPr>
            <w:tcW w:w="1152" w:type="dxa"/>
          </w:tcPr>
          <w:p w14:paraId="5A7569A9" w14:textId="77777777" w:rsidR="001B485C" w:rsidRDefault="001B485C" w:rsidP="00AB25C5">
            <w:pPr>
              <w:jc w:val="right"/>
              <w:rPr>
                <w:rFonts w:ascii="Arial" w:hAnsi="Arial" w:cs="Arial"/>
                <w:sz w:val="24"/>
                <w:szCs w:val="24"/>
              </w:rPr>
            </w:pPr>
            <w:r>
              <w:rPr>
                <w:rFonts w:ascii="Arial" w:hAnsi="Arial" w:cs="Arial"/>
                <w:sz w:val="24"/>
                <w:szCs w:val="24"/>
              </w:rPr>
              <w:t>$4,300</w:t>
            </w:r>
          </w:p>
        </w:tc>
        <w:tc>
          <w:tcPr>
            <w:tcW w:w="1350" w:type="dxa"/>
          </w:tcPr>
          <w:p w14:paraId="65635FB8" w14:textId="100B8693" w:rsidR="001B485C" w:rsidRDefault="001B485C" w:rsidP="00AB25C5">
            <w:pPr>
              <w:jc w:val="right"/>
              <w:rPr>
                <w:rFonts w:ascii="Arial" w:hAnsi="Arial" w:cs="Arial"/>
                <w:sz w:val="24"/>
                <w:szCs w:val="24"/>
              </w:rPr>
            </w:pPr>
            <w:r>
              <w:rPr>
                <w:rFonts w:ascii="Arial" w:hAnsi="Arial" w:cs="Arial"/>
                <w:sz w:val="24"/>
                <w:szCs w:val="24"/>
              </w:rPr>
              <w:t>$4,5</w:t>
            </w:r>
            <w:r w:rsidR="008A33AD">
              <w:rPr>
                <w:rFonts w:ascii="Arial" w:hAnsi="Arial" w:cs="Arial"/>
                <w:sz w:val="24"/>
                <w:szCs w:val="24"/>
              </w:rPr>
              <w:t>50</w:t>
            </w:r>
          </w:p>
        </w:tc>
        <w:tc>
          <w:tcPr>
            <w:tcW w:w="1800" w:type="dxa"/>
          </w:tcPr>
          <w:p w14:paraId="305C0231" w14:textId="6F025EE8" w:rsidR="001B485C" w:rsidRDefault="001B485C" w:rsidP="00AB25C5">
            <w:pPr>
              <w:jc w:val="right"/>
              <w:rPr>
                <w:rFonts w:ascii="Arial" w:hAnsi="Arial" w:cs="Arial"/>
                <w:sz w:val="24"/>
                <w:szCs w:val="24"/>
              </w:rPr>
            </w:pPr>
            <w:r>
              <w:rPr>
                <w:rFonts w:ascii="Arial" w:hAnsi="Arial" w:cs="Arial"/>
                <w:sz w:val="24"/>
                <w:szCs w:val="24"/>
              </w:rPr>
              <w:t>$2</w:t>
            </w:r>
            <w:r w:rsidR="008A33AD">
              <w:rPr>
                <w:rFonts w:ascii="Arial" w:hAnsi="Arial" w:cs="Arial"/>
                <w:sz w:val="24"/>
                <w:szCs w:val="24"/>
              </w:rPr>
              <w:t>50</w:t>
            </w:r>
            <w:r>
              <w:rPr>
                <w:rFonts w:ascii="Arial" w:hAnsi="Arial" w:cs="Arial"/>
                <w:sz w:val="24"/>
                <w:szCs w:val="24"/>
              </w:rPr>
              <w:t xml:space="preserve"> (</w:t>
            </w:r>
            <w:r w:rsidR="008A33AD">
              <w:rPr>
                <w:rFonts w:ascii="Arial" w:hAnsi="Arial" w:cs="Arial"/>
                <w:sz w:val="24"/>
                <w:szCs w:val="24"/>
              </w:rPr>
              <w:t>5.8</w:t>
            </w:r>
            <w:r>
              <w:rPr>
                <w:rFonts w:ascii="Arial" w:hAnsi="Arial" w:cs="Arial"/>
                <w:sz w:val="24"/>
                <w:szCs w:val="24"/>
              </w:rPr>
              <w:t>%)*</w:t>
            </w:r>
          </w:p>
        </w:tc>
      </w:tr>
      <w:tr w:rsidR="001B485C" w14:paraId="527C067C" w14:textId="77777777" w:rsidTr="00AB25C5">
        <w:trPr>
          <w:jc w:val="center"/>
        </w:trPr>
        <w:tc>
          <w:tcPr>
            <w:tcW w:w="2173" w:type="dxa"/>
          </w:tcPr>
          <w:p w14:paraId="52791B45" w14:textId="77777777" w:rsidR="001B485C" w:rsidRDefault="001B485C" w:rsidP="00AB25C5">
            <w:pPr>
              <w:rPr>
                <w:rFonts w:ascii="Arial" w:hAnsi="Arial" w:cs="Arial"/>
                <w:sz w:val="24"/>
                <w:szCs w:val="24"/>
              </w:rPr>
            </w:pPr>
            <w:r>
              <w:rPr>
                <w:rFonts w:ascii="Arial" w:hAnsi="Arial" w:cs="Arial"/>
                <w:sz w:val="24"/>
                <w:szCs w:val="24"/>
              </w:rPr>
              <w:t>Total</w:t>
            </w:r>
          </w:p>
        </w:tc>
        <w:tc>
          <w:tcPr>
            <w:tcW w:w="1152" w:type="dxa"/>
          </w:tcPr>
          <w:p w14:paraId="0B18041B" w14:textId="77777777" w:rsidR="001B485C" w:rsidRDefault="001B485C" w:rsidP="00AB25C5">
            <w:pPr>
              <w:jc w:val="right"/>
              <w:rPr>
                <w:rFonts w:ascii="Arial" w:hAnsi="Arial" w:cs="Arial"/>
                <w:sz w:val="24"/>
                <w:szCs w:val="24"/>
              </w:rPr>
            </w:pPr>
            <w:r>
              <w:rPr>
                <w:rFonts w:ascii="Arial" w:hAnsi="Arial" w:cs="Arial"/>
                <w:sz w:val="24"/>
                <w:szCs w:val="24"/>
              </w:rPr>
              <w:t>$5,300</w:t>
            </w:r>
          </w:p>
        </w:tc>
        <w:tc>
          <w:tcPr>
            <w:tcW w:w="1350" w:type="dxa"/>
          </w:tcPr>
          <w:p w14:paraId="336231B6" w14:textId="623F1DBA" w:rsidR="001B485C" w:rsidRDefault="001B485C" w:rsidP="00AB25C5">
            <w:pPr>
              <w:jc w:val="right"/>
              <w:rPr>
                <w:rFonts w:ascii="Arial" w:hAnsi="Arial" w:cs="Arial"/>
                <w:sz w:val="24"/>
                <w:szCs w:val="24"/>
              </w:rPr>
            </w:pPr>
            <w:r>
              <w:rPr>
                <w:rFonts w:ascii="Arial" w:hAnsi="Arial" w:cs="Arial"/>
                <w:sz w:val="24"/>
                <w:szCs w:val="24"/>
              </w:rPr>
              <w:t>$5,6</w:t>
            </w:r>
            <w:r w:rsidR="008A33AD">
              <w:rPr>
                <w:rFonts w:ascii="Arial" w:hAnsi="Arial" w:cs="Arial"/>
                <w:sz w:val="24"/>
                <w:szCs w:val="24"/>
              </w:rPr>
              <w:t>50</w:t>
            </w:r>
          </w:p>
        </w:tc>
        <w:tc>
          <w:tcPr>
            <w:tcW w:w="1800" w:type="dxa"/>
          </w:tcPr>
          <w:p w14:paraId="5919EBE8" w14:textId="77FB85D1" w:rsidR="001B485C" w:rsidRDefault="001B485C" w:rsidP="00AB25C5">
            <w:pPr>
              <w:jc w:val="right"/>
              <w:rPr>
                <w:rFonts w:ascii="Arial" w:hAnsi="Arial" w:cs="Arial"/>
                <w:sz w:val="24"/>
                <w:szCs w:val="24"/>
              </w:rPr>
            </w:pPr>
            <w:r>
              <w:rPr>
                <w:rFonts w:ascii="Arial" w:hAnsi="Arial" w:cs="Arial"/>
                <w:sz w:val="24"/>
                <w:szCs w:val="24"/>
              </w:rPr>
              <w:t>$3</w:t>
            </w:r>
            <w:r w:rsidR="008A33AD">
              <w:rPr>
                <w:rFonts w:ascii="Arial" w:hAnsi="Arial" w:cs="Arial"/>
                <w:sz w:val="24"/>
                <w:szCs w:val="24"/>
              </w:rPr>
              <w:t>5</w:t>
            </w:r>
            <w:r>
              <w:rPr>
                <w:rFonts w:ascii="Arial" w:hAnsi="Arial" w:cs="Arial"/>
                <w:sz w:val="24"/>
                <w:szCs w:val="24"/>
              </w:rPr>
              <w:t>0 (</w:t>
            </w:r>
            <w:r w:rsidR="008A33AD">
              <w:rPr>
                <w:rFonts w:ascii="Arial" w:hAnsi="Arial" w:cs="Arial"/>
                <w:sz w:val="24"/>
                <w:szCs w:val="24"/>
              </w:rPr>
              <w:t>6.6</w:t>
            </w:r>
            <w:r>
              <w:rPr>
                <w:rFonts w:ascii="Arial" w:hAnsi="Arial" w:cs="Arial"/>
                <w:sz w:val="24"/>
                <w:szCs w:val="24"/>
              </w:rPr>
              <w:t>%)</w:t>
            </w:r>
          </w:p>
        </w:tc>
      </w:tr>
      <w:bookmarkEnd w:id="0"/>
    </w:tbl>
    <w:p w14:paraId="48C41DAB" w14:textId="77777777" w:rsidR="008A33AD" w:rsidRDefault="008A33AD" w:rsidP="00113D27">
      <w:pPr>
        <w:ind w:left="1440"/>
        <w:rPr>
          <w:rFonts w:ascii="Arial" w:hAnsi="Arial" w:cs="Arial"/>
          <w:i/>
          <w:iCs/>
          <w:sz w:val="24"/>
          <w:szCs w:val="24"/>
        </w:rPr>
      </w:pPr>
    </w:p>
    <w:p w14:paraId="7B11AFC4" w14:textId="6B05636C" w:rsidR="001B485C" w:rsidRDefault="001B485C" w:rsidP="00113D27">
      <w:pPr>
        <w:ind w:left="1440"/>
        <w:rPr>
          <w:rFonts w:ascii="Arial" w:hAnsi="Arial" w:cs="Arial"/>
          <w:i/>
          <w:iCs/>
          <w:sz w:val="24"/>
          <w:szCs w:val="24"/>
        </w:rPr>
      </w:pPr>
      <w:r w:rsidRPr="006860BA">
        <w:rPr>
          <w:rFonts w:ascii="Arial" w:hAnsi="Arial" w:cs="Arial"/>
          <w:i/>
          <w:iCs/>
          <w:sz w:val="24"/>
          <w:szCs w:val="24"/>
        </w:rPr>
        <w:t>*The increase to the declining balance portion of the Traditional Plan will not keep up with the rate of inflation for the food service sector (currently about 6.1%) resulting in a loss in real buying power.</w:t>
      </w:r>
    </w:p>
    <w:p w14:paraId="7090E18B" w14:textId="28E26065" w:rsidR="001B485C" w:rsidRDefault="001B485C" w:rsidP="00770BE2">
      <w:pPr>
        <w:ind w:left="720" w:firstLine="720"/>
        <w:rPr>
          <w:rFonts w:ascii="Arial" w:hAnsi="Arial" w:cs="Arial"/>
          <w:sz w:val="24"/>
          <w:szCs w:val="24"/>
        </w:rPr>
      </w:pPr>
      <w:r>
        <w:rPr>
          <w:rFonts w:ascii="Arial" w:hAnsi="Arial" w:cs="Arial"/>
          <w:sz w:val="24"/>
          <w:szCs w:val="24"/>
        </w:rPr>
        <w:lastRenderedPageBreak/>
        <w:t>b) Suite Style Dining Plan</w:t>
      </w:r>
    </w:p>
    <w:tbl>
      <w:tblPr>
        <w:tblStyle w:val="TableGrid"/>
        <w:tblW w:w="0" w:type="auto"/>
        <w:jc w:val="center"/>
        <w:tblLook w:val="04A0" w:firstRow="1" w:lastRow="0" w:firstColumn="1" w:lastColumn="0" w:noHBand="0" w:noVBand="1"/>
      </w:tblPr>
      <w:tblGrid>
        <w:gridCol w:w="2173"/>
        <w:gridCol w:w="1152"/>
        <w:gridCol w:w="1350"/>
        <w:gridCol w:w="1800"/>
      </w:tblGrid>
      <w:tr w:rsidR="001B485C" w14:paraId="20A72C77" w14:textId="77777777" w:rsidTr="00AB25C5">
        <w:trPr>
          <w:jc w:val="center"/>
        </w:trPr>
        <w:tc>
          <w:tcPr>
            <w:tcW w:w="2173" w:type="dxa"/>
          </w:tcPr>
          <w:p w14:paraId="01298EB5" w14:textId="77777777" w:rsidR="001B485C" w:rsidRDefault="001B485C" w:rsidP="00AB25C5">
            <w:pPr>
              <w:rPr>
                <w:rFonts w:ascii="Arial" w:hAnsi="Arial" w:cs="Arial"/>
                <w:sz w:val="24"/>
                <w:szCs w:val="24"/>
              </w:rPr>
            </w:pPr>
            <w:bookmarkStart w:id="1" w:name="_Hlk152232155"/>
          </w:p>
        </w:tc>
        <w:tc>
          <w:tcPr>
            <w:tcW w:w="1152" w:type="dxa"/>
          </w:tcPr>
          <w:p w14:paraId="325456F3" w14:textId="77777777" w:rsidR="001B485C" w:rsidRDefault="001B485C" w:rsidP="00AB25C5">
            <w:pPr>
              <w:jc w:val="center"/>
              <w:rPr>
                <w:rFonts w:ascii="Arial" w:hAnsi="Arial" w:cs="Arial"/>
                <w:sz w:val="24"/>
                <w:szCs w:val="24"/>
              </w:rPr>
            </w:pPr>
            <w:r>
              <w:rPr>
                <w:rFonts w:ascii="Arial" w:hAnsi="Arial" w:cs="Arial"/>
                <w:sz w:val="24"/>
                <w:szCs w:val="24"/>
              </w:rPr>
              <w:t>Current</w:t>
            </w:r>
          </w:p>
        </w:tc>
        <w:tc>
          <w:tcPr>
            <w:tcW w:w="1350" w:type="dxa"/>
          </w:tcPr>
          <w:p w14:paraId="68986DA9" w14:textId="77777777" w:rsidR="001B485C" w:rsidRDefault="001B485C" w:rsidP="00AB25C5">
            <w:pPr>
              <w:jc w:val="center"/>
              <w:rPr>
                <w:rFonts w:ascii="Arial" w:hAnsi="Arial" w:cs="Arial"/>
                <w:sz w:val="24"/>
                <w:szCs w:val="24"/>
              </w:rPr>
            </w:pPr>
            <w:r>
              <w:rPr>
                <w:rFonts w:ascii="Arial" w:hAnsi="Arial" w:cs="Arial"/>
                <w:sz w:val="24"/>
                <w:szCs w:val="24"/>
              </w:rPr>
              <w:t>Proposed</w:t>
            </w:r>
          </w:p>
        </w:tc>
        <w:tc>
          <w:tcPr>
            <w:tcW w:w="1800" w:type="dxa"/>
          </w:tcPr>
          <w:p w14:paraId="3AB3D961" w14:textId="77777777" w:rsidR="001B485C" w:rsidRDefault="001B485C" w:rsidP="00AB25C5">
            <w:pPr>
              <w:jc w:val="center"/>
              <w:rPr>
                <w:rFonts w:ascii="Arial" w:hAnsi="Arial" w:cs="Arial"/>
                <w:sz w:val="24"/>
                <w:szCs w:val="24"/>
              </w:rPr>
            </w:pPr>
            <w:r>
              <w:rPr>
                <w:rFonts w:ascii="Arial" w:hAnsi="Arial" w:cs="Arial"/>
                <w:sz w:val="24"/>
                <w:szCs w:val="24"/>
              </w:rPr>
              <w:t>Increase</w:t>
            </w:r>
          </w:p>
        </w:tc>
      </w:tr>
      <w:tr w:rsidR="001B485C" w14:paraId="41070D06" w14:textId="77777777" w:rsidTr="00AB25C5">
        <w:trPr>
          <w:jc w:val="center"/>
        </w:trPr>
        <w:tc>
          <w:tcPr>
            <w:tcW w:w="2173" w:type="dxa"/>
          </w:tcPr>
          <w:p w14:paraId="48619CFC" w14:textId="77777777" w:rsidR="001B485C" w:rsidRDefault="001B485C" w:rsidP="00AB25C5">
            <w:pPr>
              <w:rPr>
                <w:rFonts w:ascii="Arial" w:hAnsi="Arial" w:cs="Arial"/>
                <w:sz w:val="24"/>
                <w:szCs w:val="24"/>
              </w:rPr>
            </w:pPr>
            <w:r>
              <w:rPr>
                <w:rFonts w:ascii="Arial" w:hAnsi="Arial" w:cs="Arial"/>
                <w:sz w:val="24"/>
                <w:szCs w:val="24"/>
              </w:rPr>
              <w:t>Overhead</w:t>
            </w:r>
          </w:p>
        </w:tc>
        <w:tc>
          <w:tcPr>
            <w:tcW w:w="1152" w:type="dxa"/>
          </w:tcPr>
          <w:p w14:paraId="63D03B86" w14:textId="77777777" w:rsidR="001B485C" w:rsidRDefault="001B485C" w:rsidP="00AB25C5">
            <w:pPr>
              <w:jc w:val="right"/>
              <w:rPr>
                <w:rFonts w:ascii="Arial" w:hAnsi="Arial" w:cs="Arial"/>
                <w:sz w:val="24"/>
                <w:szCs w:val="24"/>
              </w:rPr>
            </w:pPr>
            <w:r>
              <w:rPr>
                <w:rFonts w:ascii="Arial" w:hAnsi="Arial" w:cs="Arial"/>
                <w:sz w:val="24"/>
                <w:szCs w:val="24"/>
              </w:rPr>
              <w:t>$   700</w:t>
            </w:r>
          </w:p>
        </w:tc>
        <w:tc>
          <w:tcPr>
            <w:tcW w:w="1350" w:type="dxa"/>
          </w:tcPr>
          <w:p w14:paraId="46886490" w14:textId="77777777" w:rsidR="001B485C" w:rsidRDefault="001B485C" w:rsidP="00AB25C5">
            <w:pPr>
              <w:jc w:val="right"/>
              <w:rPr>
                <w:rFonts w:ascii="Arial" w:hAnsi="Arial" w:cs="Arial"/>
                <w:sz w:val="24"/>
                <w:szCs w:val="24"/>
              </w:rPr>
            </w:pPr>
            <w:r>
              <w:rPr>
                <w:rFonts w:ascii="Arial" w:hAnsi="Arial" w:cs="Arial"/>
                <w:sz w:val="24"/>
                <w:szCs w:val="24"/>
              </w:rPr>
              <w:t>$   800</w:t>
            </w:r>
          </w:p>
        </w:tc>
        <w:tc>
          <w:tcPr>
            <w:tcW w:w="1800" w:type="dxa"/>
          </w:tcPr>
          <w:p w14:paraId="7986BCD4" w14:textId="77777777" w:rsidR="001B485C" w:rsidRDefault="001B485C" w:rsidP="00AB25C5">
            <w:pPr>
              <w:jc w:val="right"/>
              <w:rPr>
                <w:rFonts w:ascii="Arial" w:hAnsi="Arial" w:cs="Arial"/>
                <w:sz w:val="24"/>
                <w:szCs w:val="24"/>
              </w:rPr>
            </w:pPr>
            <w:r>
              <w:rPr>
                <w:rFonts w:ascii="Arial" w:hAnsi="Arial" w:cs="Arial"/>
                <w:sz w:val="24"/>
                <w:szCs w:val="24"/>
              </w:rPr>
              <w:t>$100 (14.3%)</w:t>
            </w:r>
          </w:p>
        </w:tc>
      </w:tr>
      <w:tr w:rsidR="001B485C" w14:paraId="5DE11A53" w14:textId="77777777" w:rsidTr="00AB25C5">
        <w:trPr>
          <w:jc w:val="center"/>
        </w:trPr>
        <w:tc>
          <w:tcPr>
            <w:tcW w:w="2173" w:type="dxa"/>
          </w:tcPr>
          <w:p w14:paraId="468B6A55" w14:textId="77777777" w:rsidR="001B485C" w:rsidRDefault="001B485C" w:rsidP="00AB25C5">
            <w:pPr>
              <w:rPr>
                <w:rFonts w:ascii="Arial" w:hAnsi="Arial" w:cs="Arial"/>
                <w:sz w:val="24"/>
                <w:szCs w:val="24"/>
              </w:rPr>
            </w:pPr>
            <w:r>
              <w:rPr>
                <w:rFonts w:ascii="Arial" w:hAnsi="Arial" w:cs="Arial"/>
                <w:sz w:val="24"/>
                <w:szCs w:val="24"/>
              </w:rPr>
              <w:t>Declining Balance</w:t>
            </w:r>
          </w:p>
        </w:tc>
        <w:tc>
          <w:tcPr>
            <w:tcW w:w="1152" w:type="dxa"/>
          </w:tcPr>
          <w:p w14:paraId="6D7B1FD5" w14:textId="77777777" w:rsidR="001B485C" w:rsidRDefault="001B485C" w:rsidP="00AB25C5">
            <w:pPr>
              <w:jc w:val="right"/>
              <w:rPr>
                <w:rFonts w:ascii="Arial" w:hAnsi="Arial" w:cs="Arial"/>
                <w:sz w:val="24"/>
                <w:szCs w:val="24"/>
              </w:rPr>
            </w:pPr>
            <w:r>
              <w:rPr>
                <w:rFonts w:ascii="Arial" w:hAnsi="Arial" w:cs="Arial"/>
                <w:sz w:val="24"/>
                <w:szCs w:val="24"/>
              </w:rPr>
              <w:t>$2,800</w:t>
            </w:r>
          </w:p>
        </w:tc>
        <w:tc>
          <w:tcPr>
            <w:tcW w:w="1350" w:type="dxa"/>
          </w:tcPr>
          <w:p w14:paraId="2781303B" w14:textId="77777777" w:rsidR="001B485C" w:rsidRDefault="001B485C" w:rsidP="00AB25C5">
            <w:pPr>
              <w:jc w:val="right"/>
              <w:rPr>
                <w:rFonts w:ascii="Arial" w:hAnsi="Arial" w:cs="Arial"/>
                <w:sz w:val="24"/>
                <w:szCs w:val="24"/>
              </w:rPr>
            </w:pPr>
            <w:r>
              <w:rPr>
                <w:rFonts w:ascii="Arial" w:hAnsi="Arial" w:cs="Arial"/>
                <w:sz w:val="24"/>
                <w:szCs w:val="24"/>
              </w:rPr>
              <w:t>$3,000</w:t>
            </w:r>
          </w:p>
        </w:tc>
        <w:tc>
          <w:tcPr>
            <w:tcW w:w="1800" w:type="dxa"/>
          </w:tcPr>
          <w:p w14:paraId="22241908" w14:textId="77777777" w:rsidR="001B485C" w:rsidRDefault="001B485C" w:rsidP="00AB25C5">
            <w:pPr>
              <w:jc w:val="right"/>
              <w:rPr>
                <w:rFonts w:ascii="Arial" w:hAnsi="Arial" w:cs="Arial"/>
                <w:sz w:val="24"/>
                <w:szCs w:val="24"/>
              </w:rPr>
            </w:pPr>
            <w:r>
              <w:rPr>
                <w:rFonts w:ascii="Arial" w:hAnsi="Arial" w:cs="Arial"/>
                <w:sz w:val="24"/>
                <w:szCs w:val="24"/>
              </w:rPr>
              <w:t>$200 (7.1%)*</w:t>
            </w:r>
          </w:p>
        </w:tc>
      </w:tr>
      <w:tr w:rsidR="001B485C" w:rsidRPr="006860BA" w14:paraId="0AD69718" w14:textId="77777777" w:rsidTr="00AB25C5">
        <w:trPr>
          <w:jc w:val="center"/>
        </w:trPr>
        <w:tc>
          <w:tcPr>
            <w:tcW w:w="2173" w:type="dxa"/>
          </w:tcPr>
          <w:p w14:paraId="1FBBDADD" w14:textId="77777777" w:rsidR="001B485C" w:rsidRPr="006860BA" w:rsidRDefault="001B485C" w:rsidP="00AB25C5">
            <w:pPr>
              <w:rPr>
                <w:rFonts w:ascii="Arial" w:hAnsi="Arial" w:cs="Arial"/>
                <w:sz w:val="24"/>
                <w:szCs w:val="24"/>
              </w:rPr>
            </w:pPr>
            <w:r w:rsidRPr="006860BA">
              <w:rPr>
                <w:rFonts w:ascii="Arial" w:hAnsi="Arial" w:cs="Arial"/>
                <w:sz w:val="24"/>
                <w:szCs w:val="24"/>
              </w:rPr>
              <w:t>Total</w:t>
            </w:r>
          </w:p>
        </w:tc>
        <w:tc>
          <w:tcPr>
            <w:tcW w:w="1152" w:type="dxa"/>
          </w:tcPr>
          <w:p w14:paraId="04C81BAB" w14:textId="77777777" w:rsidR="001B485C" w:rsidRPr="006860BA" w:rsidRDefault="001B485C" w:rsidP="00AB25C5">
            <w:pPr>
              <w:jc w:val="right"/>
              <w:rPr>
                <w:rFonts w:ascii="Arial" w:hAnsi="Arial" w:cs="Arial"/>
                <w:sz w:val="24"/>
                <w:szCs w:val="24"/>
              </w:rPr>
            </w:pPr>
            <w:r w:rsidRPr="006860BA">
              <w:rPr>
                <w:rFonts w:ascii="Arial" w:hAnsi="Arial" w:cs="Arial"/>
                <w:sz w:val="24"/>
                <w:szCs w:val="24"/>
              </w:rPr>
              <w:t>$3,500</w:t>
            </w:r>
          </w:p>
        </w:tc>
        <w:tc>
          <w:tcPr>
            <w:tcW w:w="1350" w:type="dxa"/>
          </w:tcPr>
          <w:p w14:paraId="0BDA1843" w14:textId="77777777" w:rsidR="001B485C" w:rsidRPr="006860BA" w:rsidRDefault="001B485C" w:rsidP="00AB25C5">
            <w:pPr>
              <w:jc w:val="right"/>
              <w:rPr>
                <w:rFonts w:ascii="Arial" w:hAnsi="Arial" w:cs="Arial"/>
                <w:sz w:val="24"/>
                <w:szCs w:val="24"/>
              </w:rPr>
            </w:pPr>
            <w:r w:rsidRPr="006860BA">
              <w:rPr>
                <w:rFonts w:ascii="Arial" w:hAnsi="Arial" w:cs="Arial"/>
                <w:sz w:val="24"/>
                <w:szCs w:val="24"/>
              </w:rPr>
              <w:t>$3,800</w:t>
            </w:r>
          </w:p>
        </w:tc>
        <w:tc>
          <w:tcPr>
            <w:tcW w:w="1800" w:type="dxa"/>
          </w:tcPr>
          <w:p w14:paraId="48E16B1A" w14:textId="77777777" w:rsidR="001B485C" w:rsidRPr="006860BA" w:rsidRDefault="001B485C" w:rsidP="00AB25C5">
            <w:pPr>
              <w:jc w:val="right"/>
              <w:rPr>
                <w:rFonts w:ascii="Arial" w:hAnsi="Arial" w:cs="Arial"/>
                <w:sz w:val="24"/>
                <w:szCs w:val="24"/>
              </w:rPr>
            </w:pPr>
            <w:r w:rsidRPr="006860BA">
              <w:rPr>
                <w:rFonts w:ascii="Arial" w:hAnsi="Arial" w:cs="Arial"/>
                <w:sz w:val="24"/>
                <w:szCs w:val="24"/>
              </w:rPr>
              <w:t>$300 (8.5%)</w:t>
            </w:r>
          </w:p>
        </w:tc>
      </w:tr>
      <w:bookmarkEnd w:id="1"/>
    </w:tbl>
    <w:p w14:paraId="371DC33B" w14:textId="77777777" w:rsidR="00FA2C49" w:rsidRDefault="00FA2C49" w:rsidP="00FA2C49">
      <w:pPr>
        <w:spacing w:after="0" w:line="240" w:lineRule="auto"/>
        <w:ind w:left="1440"/>
        <w:rPr>
          <w:rFonts w:ascii="Arial" w:hAnsi="Arial" w:cs="Arial"/>
          <w:i/>
          <w:iCs/>
          <w:sz w:val="24"/>
          <w:szCs w:val="24"/>
        </w:rPr>
      </w:pPr>
    </w:p>
    <w:p w14:paraId="656F349B" w14:textId="06FD1BBD" w:rsidR="001B485C" w:rsidRPr="00FA2C49" w:rsidRDefault="001B485C" w:rsidP="00FA2C49">
      <w:pPr>
        <w:spacing w:after="0" w:line="240" w:lineRule="auto"/>
        <w:ind w:left="1440"/>
        <w:rPr>
          <w:rFonts w:ascii="Arial" w:hAnsi="Arial" w:cs="Arial"/>
          <w:i/>
          <w:iCs/>
          <w:sz w:val="24"/>
          <w:szCs w:val="24"/>
        </w:rPr>
      </w:pPr>
      <w:r w:rsidRPr="00FA2C49">
        <w:rPr>
          <w:rFonts w:ascii="Arial" w:hAnsi="Arial" w:cs="Arial"/>
          <w:i/>
          <w:iCs/>
          <w:sz w:val="24"/>
          <w:szCs w:val="24"/>
        </w:rPr>
        <w:t>*The larger increase for the Suite Style Plan is required to maintain HST exemption, saving residents 13% HST.</w:t>
      </w:r>
    </w:p>
    <w:p w14:paraId="764203AF" w14:textId="77777777" w:rsidR="001B485C" w:rsidRPr="00A26110" w:rsidRDefault="001B485C" w:rsidP="001B485C">
      <w:pPr>
        <w:pStyle w:val="ListParagraph"/>
        <w:spacing w:after="0" w:line="240" w:lineRule="auto"/>
        <w:ind w:left="2160"/>
        <w:rPr>
          <w:rFonts w:ascii="Arial" w:hAnsi="Arial" w:cs="Arial"/>
          <w:sz w:val="24"/>
          <w:szCs w:val="24"/>
        </w:rPr>
      </w:pPr>
    </w:p>
    <w:p w14:paraId="5D94478F" w14:textId="77777777" w:rsidR="001B485C" w:rsidRPr="00AF6CB1" w:rsidRDefault="001B485C" w:rsidP="001B485C">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Catering</w:t>
      </w:r>
    </w:p>
    <w:p w14:paraId="1C8A23E0" w14:textId="77777777" w:rsidR="001B485C" w:rsidRPr="00345213" w:rsidRDefault="001B485C" w:rsidP="001B485C">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26504A68" w14:textId="77777777" w:rsidR="00345213" w:rsidRDefault="00345213" w:rsidP="00345213">
      <w:pPr>
        <w:spacing w:after="0" w:line="240" w:lineRule="auto"/>
        <w:rPr>
          <w:rFonts w:ascii="Arial" w:hAnsi="Arial" w:cs="Arial"/>
          <w:sz w:val="24"/>
          <w:szCs w:val="24"/>
          <w:u w:val="single"/>
        </w:rPr>
      </w:pPr>
    </w:p>
    <w:p w14:paraId="7A8F0391" w14:textId="77777777" w:rsidR="001B485C" w:rsidRPr="001E504C" w:rsidRDefault="001B485C" w:rsidP="001B485C">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B88BE8C" w14:textId="31131623" w:rsidR="001B485C" w:rsidRPr="00345213" w:rsidRDefault="001B485C" w:rsidP="00345213">
      <w:pPr>
        <w:pStyle w:val="ListParagraph"/>
        <w:numPr>
          <w:ilvl w:val="1"/>
          <w:numId w:val="36"/>
        </w:numPr>
        <w:spacing w:after="0" w:line="240" w:lineRule="auto"/>
        <w:rPr>
          <w:rFonts w:ascii="Arial" w:hAnsi="Arial" w:cs="Arial"/>
          <w:sz w:val="24"/>
          <w:szCs w:val="24"/>
        </w:rPr>
      </w:pPr>
      <w:r>
        <w:rPr>
          <w:rFonts w:ascii="Arial" w:hAnsi="Arial" w:cs="Arial"/>
          <w:sz w:val="24"/>
          <w:szCs w:val="24"/>
        </w:rPr>
        <w:t>Dining room redevelopment group –</w:t>
      </w:r>
      <w:r w:rsidR="00FA2C49">
        <w:rPr>
          <w:rFonts w:ascii="Arial" w:hAnsi="Arial" w:cs="Arial"/>
          <w:sz w:val="24"/>
          <w:szCs w:val="24"/>
        </w:rPr>
        <w:t xml:space="preserve"> the group met in early November, however, the meeting notes were not compiled prior to the departure of the Group Chairperson.  A new Group Chair will be assigned with the next meeting to be held in January 2024.</w:t>
      </w:r>
    </w:p>
    <w:p w14:paraId="2802D7DA" w14:textId="771E5048" w:rsidR="001B485C" w:rsidRPr="00345213" w:rsidRDefault="001B485C" w:rsidP="00345213">
      <w:pPr>
        <w:pStyle w:val="ListParagraph"/>
        <w:numPr>
          <w:ilvl w:val="1"/>
          <w:numId w:val="36"/>
        </w:numPr>
        <w:spacing w:after="0" w:line="240" w:lineRule="auto"/>
        <w:rPr>
          <w:rFonts w:ascii="Arial" w:hAnsi="Arial" w:cs="Arial"/>
          <w:sz w:val="24"/>
          <w:szCs w:val="24"/>
        </w:rPr>
      </w:pPr>
      <w:r w:rsidRPr="00345213">
        <w:rPr>
          <w:rFonts w:ascii="Arial" w:hAnsi="Arial" w:cs="Arial"/>
          <w:sz w:val="24"/>
          <w:szCs w:val="24"/>
        </w:rPr>
        <w:t>Food Service RFP evaluation committee – original timeline remains on track</w:t>
      </w:r>
      <w:r w:rsidR="00875178">
        <w:rPr>
          <w:rFonts w:ascii="Arial" w:hAnsi="Arial" w:cs="Arial"/>
          <w:sz w:val="24"/>
          <w:szCs w:val="24"/>
        </w:rPr>
        <w:t>, interviews with short listed proponents on December 4.</w:t>
      </w:r>
    </w:p>
    <w:p w14:paraId="101F9B9E" w14:textId="01740189" w:rsidR="001B485C" w:rsidRPr="009F62A0" w:rsidRDefault="001B485C" w:rsidP="00DF6B82">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27A1B293" w14:textId="63780718" w:rsidR="001B485C" w:rsidRPr="00B93F70" w:rsidRDefault="001B485C" w:rsidP="00DF6B82">
      <w:pPr>
        <w:pStyle w:val="ListParagraph"/>
        <w:numPr>
          <w:ilvl w:val="0"/>
          <w:numId w:val="1"/>
        </w:numPr>
        <w:spacing w:after="0" w:line="240" w:lineRule="auto"/>
        <w:rPr>
          <w:sz w:val="24"/>
          <w:szCs w:val="24"/>
          <w:u w:val="single"/>
        </w:rPr>
      </w:pPr>
      <w:r w:rsidRPr="00B93F70">
        <w:rPr>
          <w:rFonts w:ascii="Arial" w:eastAsia="Times New Roman" w:hAnsi="Arial" w:cs="Arial"/>
          <w:color w:val="212121"/>
          <w:sz w:val="24"/>
          <w:szCs w:val="24"/>
          <w:lang w:eastAsia="en-CA"/>
        </w:rPr>
        <w:t xml:space="preserve">Next meeting – </w:t>
      </w:r>
      <w:r w:rsidR="00CC7697">
        <w:rPr>
          <w:rFonts w:ascii="Arial" w:eastAsia="Times New Roman" w:hAnsi="Arial" w:cs="Arial"/>
          <w:color w:val="212121"/>
          <w:sz w:val="24"/>
          <w:szCs w:val="24"/>
          <w:lang w:eastAsia="en-CA"/>
        </w:rPr>
        <w:t>January 2024- TBD</w:t>
      </w:r>
      <w:r w:rsidRPr="00B93F70">
        <w:rPr>
          <w:rFonts w:ascii="Arial" w:eastAsia="Times New Roman" w:hAnsi="Arial" w:cs="Arial"/>
          <w:color w:val="212121"/>
          <w:sz w:val="24"/>
          <w:szCs w:val="24"/>
          <w:lang w:eastAsia="en-CA"/>
        </w:rPr>
        <w:t>, by TEAMS</w:t>
      </w:r>
    </w:p>
    <w:p w14:paraId="014C7165" w14:textId="77777777" w:rsidR="001B485C" w:rsidRDefault="001B485C" w:rsidP="001B485C">
      <w:pPr>
        <w:spacing w:after="0" w:line="240" w:lineRule="auto"/>
        <w:jc w:val="center"/>
        <w:rPr>
          <w:sz w:val="24"/>
          <w:szCs w:val="24"/>
          <w:u w:val="single"/>
        </w:rPr>
      </w:pPr>
    </w:p>
    <w:p w14:paraId="6CA6E7CF" w14:textId="77777777" w:rsidR="001B485C" w:rsidRDefault="001B485C" w:rsidP="001B485C">
      <w:pPr>
        <w:rPr>
          <w:sz w:val="24"/>
          <w:szCs w:val="24"/>
          <w:u w:val="single"/>
        </w:rPr>
      </w:pPr>
      <w:r>
        <w:rPr>
          <w:sz w:val="24"/>
          <w:szCs w:val="24"/>
          <w:u w:val="single"/>
        </w:rPr>
        <w:br w:type="page"/>
      </w:r>
    </w:p>
    <w:p w14:paraId="008C9A02" w14:textId="77777777" w:rsidR="00552B4D" w:rsidRDefault="00552B4D" w:rsidP="00552B4D">
      <w:pPr>
        <w:spacing w:after="0" w:line="240" w:lineRule="auto"/>
        <w:jc w:val="center"/>
        <w:rPr>
          <w:sz w:val="24"/>
          <w:szCs w:val="24"/>
          <w:u w:val="single"/>
        </w:rPr>
      </w:pPr>
      <w:r>
        <w:rPr>
          <w:b/>
          <w:bCs/>
          <w:noProof/>
          <w:lang w:val="en-US"/>
        </w:rPr>
        <w:lastRenderedPageBreak/>
        <w:drawing>
          <wp:inline distT="0" distB="0" distL="0" distR="0" wp14:anchorId="72755A56" wp14:editId="1B178DE1">
            <wp:extent cx="2038350" cy="854133"/>
            <wp:effectExtent l="0" t="0" r="0" b="3175"/>
            <wp:docPr id="1579623654" name="Picture 1579623654"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2CFD0144" w14:textId="77777777" w:rsidR="00552B4D" w:rsidRDefault="00552B4D" w:rsidP="00552B4D">
      <w:pPr>
        <w:spacing w:after="0" w:line="240" w:lineRule="auto"/>
        <w:jc w:val="center"/>
        <w:rPr>
          <w:sz w:val="24"/>
          <w:szCs w:val="24"/>
          <w:u w:val="single"/>
        </w:rPr>
      </w:pPr>
    </w:p>
    <w:p w14:paraId="01264C93" w14:textId="77777777" w:rsidR="00552B4D" w:rsidRPr="005729FE" w:rsidRDefault="00552B4D" w:rsidP="00552B4D">
      <w:pPr>
        <w:spacing w:after="0" w:line="240" w:lineRule="auto"/>
        <w:jc w:val="center"/>
        <w:rPr>
          <w:sz w:val="36"/>
          <w:szCs w:val="36"/>
        </w:rPr>
      </w:pPr>
      <w:r w:rsidRPr="005729FE">
        <w:rPr>
          <w:sz w:val="36"/>
          <w:szCs w:val="36"/>
        </w:rPr>
        <w:t>Trent University Foodservices</w:t>
      </w:r>
    </w:p>
    <w:p w14:paraId="35544B3A" w14:textId="77777777" w:rsidR="00552B4D" w:rsidRPr="005729FE" w:rsidRDefault="00552B4D" w:rsidP="00552B4D">
      <w:pPr>
        <w:spacing w:after="0" w:line="240" w:lineRule="auto"/>
        <w:jc w:val="center"/>
        <w:rPr>
          <w:sz w:val="36"/>
          <w:szCs w:val="36"/>
        </w:rPr>
      </w:pPr>
      <w:r w:rsidRPr="005729FE">
        <w:rPr>
          <w:sz w:val="36"/>
          <w:szCs w:val="36"/>
        </w:rPr>
        <w:t>Food Services Advisory Committee</w:t>
      </w:r>
    </w:p>
    <w:p w14:paraId="7DD6CB85" w14:textId="77777777" w:rsidR="00552B4D" w:rsidRDefault="00552B4D" w:rsidP="00552B4D">
      <w:pPr>
        <w:spacing w:after="0" w:line="240" w:lineRule="auto"/>
        <w:jc w:val="center"/>
        <w:rPr>
          <w:sz w:val="36"/>
          <w:szCs w:val="36"/>
        </w:rPr>
      </w:pPr>
      <w:r w:rsidRPr="005729FE">
        <w:rPr>
          <w:sz w:val="36"/>
          <w:szCs w:val="36"/>
        </w:rPr>
        <w:t>Operations and Marketing Working Group</w:t>
      </w:r>
    </w:p>
    <w:p w14:paraId="344A9A0A" w14:textId="77777777" w:rsidR="00552B4D" w:rsidRDefault="00552B4D" w:rsidP="00552B4D">
      <w:pPr>
        <w:spacing w:after="0" w:line="240" w:lineRule="auto"/>
        <w:jc w:val="center"/>
        <w:rPr>
          <w:rFonts w:ascii="Segoe UI" w:hAnsi="Segoe UI" w:cs="Segoe UI"/>
          <w:color w:val="252424"/>
          <w:lang w:val="en-US"/>
        </w:rPr>
      </w:pPr>
      <w:r>
        <w:rPr>
          <w:sz w:val="36"/>
          <w:szCs w:val="36"/>
        </w:rPr>
        <w:t>November 28, 2023</w:t>
      </w:r>
      <w:r>
        <w:rPr>
          <w:rFonts w:ascii="Segoe UI" w:hAnsi="Segoe UI" w:cs="Segoe UI"/>
          <w:color w:val="252424"/>
          <w:sz w:val="24"/>
          <w:szCs w:val="24"/>
        </w:rPr>
        <w:t xml:space="preserve"> </w:t>
      </w:r>
    </w:p>
    <w:p w14:paraId="2D043AB0" w14:textId="77777777" w:rsidR="00552B4D" w:rsidRDefault="00552B4D" w:rsidP="00552B4D">
      <w:pPr>
        <w:spacing w:after="0" w:line="240" w:lineRule="auto"/>
        <w:jc w:val="center"/>
        <w:rPr>
          <w:sz w:val="36"/>
          <w:szCs w:val="36"/>
        </w:rPr>
      </w:pPr>
    </w:p>
    <w:p w14:paraId="164C4F9A" w14:textId="77777777" w:rsidR="00552B4D" w:rsidRDefault="00552B4D" w:rsidP="00552B4D">
      <w:pPr>
        <w:spacing w:after="0" w:line="240" w:lineRule="auto"/>
        <w:jc w:val="center"/>
        <w:rPr>
          <w:sz w:val="36"/>
          <w:szCs w:val="36"/>
        </w:rPr>
      </w:pPr>
      <w:r>
        <w:rPr>
          <w:sz w:val="36"/>
          <w:szCs w:val="36"/>
        </w:rPr>
        <w:t>MEETING NOTES</w:t>
      </w:r>
    </w:p>
    <w:p w14:paraId="08967C5F" w14:textId="77777777" w:rsidR="00552B4D" w:rsidRDefault="00552B4D" w:rsidP="00552B4D">
      <w:pPr>
        <w:spacing w:after="0" w:line="240" w:lineRule="auto"/>
        <w:jc w:val="center"/>
        <w:rPr>
          <w:sz w:val="36"/>
          <w:szCs w:val="36"/>
        </w:rPr>
      </w:pPr>
    </w:p>
    <w:p w14:paraId="102E0F8C" w14:textId="3456960A" w:rsidR="00552B4D" w:rsidRDefault="00552B4D" w:rsidP="00552B4D">
      <w:pPr>
        <w:spacing w:after="0" w:line="240" w:lineRule="auto"/>
        <w:rPr>
          <w:rFonts w:ascii="Arial" w:eastAsia="Times New Roman" w:hAnsi="Arial" w:cs="Arial"/>
          <w:color w:val="212121"/>
          <w:sz w:val="24"/>
          <w:szCs w:val="24"/>
          <w:lang w:eastAsia="en-CA"/>
        </w:rPr>
      </w:pPr>
      <w:r w:rsidRPr="001D54D7">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Mark Murdoch, Food Services; Mark Murdoch, Food Services; Aimee Blyth, Seasoned Spoon; Christine Thomas, Chartwells; Heather Klyn-Hesselink, TGSA; Kassandra Glasbergen, The Ceilie</w:t>
      </w:r>
      <w:r w:rsidR="004067D4">
        <w:rPr>
          <w:rFonts w:ascii="Arial" w:eastAsia="Times New Roman" w:hAnsi="Arial" w:cs="Arial"/>
          <w:color w:val="212121"/>
          <w:sz w:val="24"/>
          <w:szCs w:val="24"/>
          <w:lang w:eastAsia="en-CA"/>
        </w:rPr>
        <w:t>; Mia Richardson, LEC.</w:t>
      </w:r>
    </w:p>
    <w:p w14:paraId="521728D4" w14:textId="77777777" w:rsidR="00552B4D" w:rsidRPr="001D54D7" w:rsidRDefault="00552B4D" w:rsidP="00552B4D">
      <w:pPr>
        <w:spacing w:after="0" w:line="240" w:lineRule="auto"/>
        <w:rPr>
          <w:rFonts w:ascii="Arial" w:hAnsi="Arial" w:cs="Arial"/>
          <w:sz w:val="24"/>
          <w:szCs w:val="24"/>
          <w:u w:val="single"/>
        </w:rPr>
      </w:pPr>
    </w:p>
    <w:p w14:paraId="5D8624FB" w14:textId="77777777" w:rsidR="00552B4D" w:rsidRPr="005975BF" w:rsidRDefault="00552B4D" w:rsidP="00552B4D">
      <w:pPr>
        <w:pStyle w:val="ListParagraph"/>
        <w:numPr>
          <w:ilvl w:val="0"/>
          <w:numId w:val="37"/>
        </w:numPr>
        <w:spacing w:after="0" w:line="240" w:lineRule="auto"/>
        <w:rPr>
          <w:rFonts w:ascii="Arial" w:hAnsi="Arial" w:cs="Arial"/>
          <w:sz w:val="24"/>
          <w:szCs w:val="24"/>
          <w:u w:val="single"/>
        </w:rPr>
      </w:pPr>
      <w:r w:rsidRPr="0085194B">
        <w:rPr>
          <w:rFonts w:ascii="Arial" w:eastAsia="Times New Roman" w:hAnsi="Arial" w:cs="Arial"/>
          <w:color w:val="212121"/>
          <w:sz w:val="24"/>
          <w:szCs w:val="24"/>
          <w:lang w:eastAsia="en-CA"/>
        </w:rPr>
        <w:t xml:space="preserve">Review meeting notes from </w:t>
      </w:r>
      <w:r>
        <w:rPr>
          <w:rFonts w:ascii="Arial" w:eastAsia="Times New Roman" w:hAnsi="Arial" w:cs="Arial"/>
          <w:color w:val="212121"/>
          <w:sz w:val="24"/>
          <w:szCs w:val="24"/>
          <w:lang w:eastAsia="en-CA"/>
        </w:rPr>
        <w:t>October 31</w:t>
      </w:r>
    </w:p>
    <w:p w14:paraId="7E459476" w14:textId="77777777" w:rsidR="00552B4D" w:rsidRPr="002006FE" w:rsidRDefault="00552B4D" w:rsidP="00552B4D">
      <w:pPr>
        <w:pStyle w:val="ListParagraph"/>
        <w:numPr>
          <w:ilvl w:val="1"/>
          <w:numId w:val="37"/>
        </w:numPr>
        <w:spacing w:after="0" w:line="240" w:lineRule="auto"/>
        <w:rPr>
          <w:rFonts w:ascii="Arial" w:hAnsi="Arial" w:cs="Arial"/>
          <w:sz w:val="24"/>
          <w:szCs w:val="24"/>
        </w:rPr>
      </w:pPr>
      <w:r>
        <w:rPr>
          <w:rFonts w:ascii="Arial" w:hAnsi="Arial" w:cs="Arial"/>
          <w:sz w:val="24"/>
          <w:szCs w:val="24"/>
        </w:rPr>
        <w:t>Still working on the Food Guide Friendly program at Traill</w:t>
      </w:r>
    </w:p>
    <w:p w14:paraId="4E5D668E" w14:textId="77777777" w:rsidR="00552B4D" w:rsidRDefault="00552B4D" w:rsidP="00552B4D">
      <w:pPr>
        <w:pStyle w:val="ListParagraph"/>
        <w:numPr>
          <w:ilvl w:val="0"/>
          <w:numId w:val="37"/>
        </w:numPr>
        <w:rPr>
          <w:rFonts w:ascii="Arial" w:hAnsi="Arial" w:cs="Arial"/>
          <w:sz w:val="24"/>
          <w:szCs w:val="24"/>
        </w:rPr>
      </w:pPr>
      <w:r>
        <w:rPr>
          <w:rFonts w:ascii="Arial" w:hAnsi="Arial" w:cs="Arial"/>
          <w:sz w:val="24"/>
          <w:szCs w:val="24"/>
        </w:rPr>
        <w:t>Bata Bean update</w:t>
      </w:r>
    </w:p>
    <w:p w14:paraId="703440CE"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 xml:space="preserve">The internet connection for the Frictionless Market has been off-line for several days.  Chartwells hopes to have it reconnected today.  </w:t>
      </w:r>
    </w:p>
    <w:p w14:paraId="1FA71C45"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Extended hours during the exam period.</w:t>
      </w:r>
    </w:p>
    <w:p w14:paraId="68F4393D"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Additional resources will be deployed into the winter term to encourage use of the BOOST app.</w:t>
      </w:r>
    </w:p>
    <w:p w14:paraId="7C44BF82" w14:textId="77777777" w:rsidR="00552B4D" w:rsidRDefault="00552B4D" w:rsidP="00552B4D">
      <w:pPr>
        <w:pStyle w:val="ListParagraph"/>
        <w:numPr>
          <w:ilvl w:val="0"/>
          <w:numId w:val="37"/>
        </w:numPr>
        <w:rPr>
          <w:rFonts w:ascii="Arial" w:hAnsi="Arial" w:cs="Arial"/>
          <w:sz w:val="24"/>
          <w:szCs w:val="24"/>
        </w:rPr>
      </w:pPr>
      <w:r>
        <w:rPr>
          <w:rFonts w:ascii="Arial" w:hAnsi="Arial" w:cs="Arial"/>
          <w:sz w:val="24"/>
          <w:szCs w:val="24"/>
        </w:rPr>
        <w:t>Food Services RFP process and timeline</w:t>
      </w:r>
    </w:p>
    <w:p w14:paraId="7473E312"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All non-financial and financial scoring has been completed.  Presentations and interviews of selected proponents on Monday Dec 4.</w:t>
      </w:r>
    </w:p>
    <w:p w14:paraId="1CDB2BB1"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Contract to be negotiated by January 9.</w:t>
      </w:r>
    </w:p>
    <w:p w14:paraId="1F27EC69"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Board approval early February.</w:t>
      </w:r>
    </w:p>
    <w:p w14:paraId="59A53A15" w14:textId="77777777" w:rsidR="00552B4D" w:rsidRPr="00A70F7F" w:rsidRDefault="00552B4D" w:rsidP="00552B4D">
      <w:pPr>
        <w:pStyle w:val="ListParagraph"/>
        <w:numPr>
          <w:ilvl w:val="1"/>
          <w:numId w:val="37"/>
        </w:numPr>
        <w:rPr>
          <w:rFonts w:ascii="Arial" w:hAnsi="Arial" w:cs="Arial"/>
          <w:sz w:val="24"/>
          <w:szCs w:val="24"/>
        </w:rPr>
      </w:pPr>
      <w:r>
        <w:rPr>
          <w:rFonts w:ascii="Arial" w:hAnsi="Arial" w:cs="Arial"/>
          <w:sz w:val="24"/>
          <w:szCs w:val="24"/>
        </w:rPr>
        <w:t>The process remains confidential until Board approval.</w:t>
      </w:r>
    </w:p>
    <w:p w14:paraId="32B20B7A" w14:textId="77777777" w:rsidR="00552B4D" w:rsidRDefault="00552B4D" w:rsidP="00552B4D">
      <w:pPr>
        <w:pStyle w:val="ListParagraph"/>
        <w:numPr>
          <w:ilvl w:val="0"/>
          <w:numId w:val="37"/>
        </w:numPr>
        <w:rPr>
          <w:rFonts w:ascii="Arial" w:hAnsi="Arial" w:cs="Arial"/>
          <w:sz w:val="24"/>
          <w:szCs w:val="24"/>
        </w:rPr>
      </w:pPr>
      <w:r>
        <w:rPr>
          <w:rFonts w:ascii="Arial" w:hAnsi="Arial" w:cs="Arial"/>
          <w:sz w:val="24"/>
          <w:szCs w:val="24"/>
        </w:rPr>
        <w:t>Inquiry about half portion, lower cost meals</w:t>
      </w:r>
    </w:p>
    <w:p w14:paraId="736F049C"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A student project was doing an investigation into half portion/lower cost meals.  We will offer this through the “small bites” value menu, which provides a meal for $6.49 at Champlain.  Over the first three weeks of the rotating menu, 174 portions were purchased. This will compliment the food security program below.</w:t>
      </w:r>
    </w:p>
    <w:p w14:paraId="0510C4D8" w14:textId="77777777" w:rsidR="00552B4D" w:rsidRDefault="00552B4D" w:rsidP="00552B4D">
      <w:pPr>
        <w:rPr>
          <w:rFonts w:ascii="Arial" w:hAnsi="Arial" w:cs="Arial"/>
          <w:sz w:val="24"/>
          <w:szCs w:val="24"/>
        </w:rPr>
      </w:pPr>
    </w:p>
    <w:p w14:paraId="6F5C42CC" w14:textId="77777777" w:rsidR="00552B4D" w:rsidRPr="00F125B6" w:rsidRDefault="00552B4D" w:rsidP="00552B4D">
      <w:pPr>
        <w:rPr>
          <w:rFonts w:ascii="Arial" w:hAnsi="Arial" w:cs="Arial"/>
          <w:sz w:val="24"/>
          <w:szCs w:val="24"/>
        </w:rPr>
      </w:pPr>
    </w:p>
    <w:p w14:paraId="417B6C05" w14:textId="77777777" w:rsidR="00552B4D" w:rsidRDefault="00552B4D" w:rsidP="00552B4D">
      <w:pPr>
        <w:pStyle w:val="ListParagraph"/>
        <w:numPr>
          <w:ilvl w:val="0"/>
          <w:numId w:val="37"/>
        </w:numPr>
        <w:rPr>
          <w:rFonts w:ascii="Arial" w:hAnsi="Arial" w:cs="Arial"/>
          <w:sz w:val="24"/>
          <w:szCs w:val="24"/>
        </w:rPr>
      </w:pPr>
      <w:r>
        <w:rPr>
          <w:rFonts w:ascii="Arial" w:hAnsi="Arial" w:cs="Arial"/>
          <w:sz w:val="24"/>
          <w:szCs w:val="24"/>
        </w:rPr>
        <w:lastRenderedPageBreak/>
        <w:t>Food insecurity support program</w:t>
      </w:r>
    </w:p>
    <w:p w14:paraId="36EBC27A"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Joint program between TCSA and Food Services, starts Monday Dec 4</w:t>
      </w:r>
    </w:p>
    <w:p w14:paraId="0D9080D0"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Compliments other programs with a focus on providing prepared meals on-site</w:t>
      </w:r>
    </w:p>
    <w:p w14:paraId="7BAA71C4"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Students receive a punch card with five $5 discounts off a meal that contains a soup, sandwich or entree</w:t>
      </w:r>
    </w:p>
    <w:p w14:paraId="54DB73F9"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Can be used at OC, GC, LEC, CC, Traill, Seasoned Spoon</w:t>
      </w:r>
    </w:p>
    <w:p w14:paraId="01FCF665"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Excludes Starbucks, Ceilie, Subway, Tims, Durham</w:t>
      </w:r>
    </w:p>
    <w:p w14:paraId="6085397C"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Applied as a discount before payment, so it also saves the HST</w:t>
      </w:r>
    </w:p>
    <w:p w14:paraId="71FB3E1C"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Can be combined with other discounts or programs</w:t>
      </w:r>
    </w:p>
    <w:p w14:paraId="4E8AB6E0"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 xml:space="preserve">1,000 meals per week </w:t>
      </w:r>
    </w:p>
    <w:p w14:paraId="3A968F35" w14:textId="77777777" w:rsidR="00552B4D" w:rsidRDefault="00552B4D" w:rsidP="00552B4D">
      <w:pPr>
        <w:pStyle w:val="ListParagraph"/>
        <w:numPr>
          <w:ilvl w:val="1"/>
          <w:numId w:val="37"/>
        </w:numPr>
        <w:rPr>
          <w:rFonts w:ascii="Arial" w:hAnsi="Arial" w:cs="Arial"/>
          <w:sz w:val="24"/>
          <w:szCs w:val="24"/>
        </w:rPr>
      </w:pPr>
      <w:r>
        <w:rPr>
          <w:rFonts w:ascii="Arial" w:hAnsi="Arial" w:cs="Arial"/>
          <w:sz w:val="24"/>
          <w:szCs w:val="24"/>
        </w:rPr>
        <w:t>Coupons distributed through TCSA with One Stop Chop Pantry program, and at College offices, FPHL, Trent International</w:t>
      </w:r>
    </w:p>
    <w:p w14:paraId="3D00CA4F" w14:textId="77777777" w:rsidR="00552B4D" w:rsidRDefault="00552B4D" w:rsidP="00552B4D">
      <w:pPr>
        <w:pStyle w:val="ListParagraph"/>
        <w:numPr>
          <w:ilvl w:val="0"/>
          <w:numId w:val="37"/>
        </w:numPr>
        <w:rPr>
          <w:rFonts w:ascii="Arial" w:hAnsi="Arial" w:cs="Arial"/>
          <w:sz w:val="24"/>
          <w:szCs w:val="24"/>
        </w:rPr>
      </w:pPr>
      <w:r>
        <w:rPr>
          <w:rFonts w:ascii="Arial" w:hAnsi="Arial" w:cs="Arial"/>
          <w:sz w:val="24"/>
          <w:szCs w:val="24"/>
        </w:rPr>
        <w:t>Fall Exam and Holiday Season Operating Hours attached.</w:t>
      </w:r>
    </w:p>
    <w:p w14:paraId="625DFB4F" w14:textId="77777777" w:rsidR="00552B4D" w:rsidRDefault="00552B4D" w:rsidP="00552B4D">
      <w:pPr>
        <w:pStyle w:val="ListParagraph"/>
        <w:numPr>
          <w:ilvl w:val="0"/>
          <w:numId w:val="37"/>
        </w:numPr>
        <w:rPr>
          <w:rFonts w:ascii="Arial" w:hAnsi="Arial" w:cs="Arial"/>
          <w:sz w:val="24"/>
          <w:szCs w:val="24"/>
        </w:rPr>
      </w:pPr>
      <w:r w:rsidRPr="00706586">
        <w:rPr>
          <w:rFonts w:ascii="Arial" w:hAnsi="Arial" w:cs="Arial"/>
          <w:sz w:val="24"/>
          <w:szCs w:val="24"/>
        </w:rPr>
        <w:t>Other busines</w:t>
      </w:r>
      <w:r>
        <w:rPr>
          <w:rFonts w:ascii="Arial" w:hAnsi="Arial" w:cs="Arial"/>
          <w:sz w:val="24"/>
          <w:szCs w:val="24"/>
        </w:rPr>
        <w:t>s</w:t>
      </w:r>
    </w:p>
    <w:p w14:paraId="4A7EF1E5" w14:textId="77777777" w:rsidR="00552B4D" w:rsidRPr="00A45613" w:rsidRDefault="00552B4D" w:rsidP="00552B4D">
      <w:pPr>
        <w:pStyle w:val="ListParagraph"/>
        <w:numPr>
          <w:ilvl w:val="1"/>
          <w:numId w:val="37"/>
        </w:numPr>
        <w:rPr>
          <w:rFonts w:ascii="Arial" w:hAnsi="Arial" w:cs="Arial"/>
          <w:sz w:val="24"/>
          <w:szCs w:val="24"/>
        </w:rPr>
      </w:pPr>
      <w:r>
        <w:rPr>
          <w:rFonts w:ascii="Arial" w:hAnsi="Arial" w:cs="Arial"/>
          <w:sz w:val="24"/>
          <w:szCs w:val="24"/>
        </w:rPr>
        <w:t>The Ceilie will be introducing White Buffalo Coffee in the winter term.</w:t>
      </w:r>
    </w:p>
    <w:p w14:paraId="0312C320" w14:textId="77777777" w:rsidR="00552B4D" w:rsidRPr="00CD2C26" w:rsidRDefault="00552B4D" w:rsidP="00552B4D">
      <w:pPr>
        <w:pStyle w:val="ListParagraph"/>
        <w:numPr>
          <w:ilvl w:val="0"/>
          <w:numId w:val="37"/>
        </w:numPr>
        <w:rPr>
          <w:rFonts w:ascii="Arial" w:hAnsi="Arial" w:cs="Arial"/>
          <w:sz w:val="24"/>
          <w:szCs w:val="24"/>
        </w:rPr>
      </w:pPr>
      <w:r w:rsidRPr="00CD2C26">
        <w:rPr>
          <w:rFonts w:ascii="Arial" w:hAnsi="Arial" w:cs="Arial"/>
          <w:sz w:val="24"/>
          <w:szCs w:val="24"/>
        </w:rPr>
        <w:t xml:space="preserve">Next meeting </w:t>
      </w:r>
      <w:r>
        <w:rPr>
          <w:rFonts w:ascii="Arial" w:hAnsi="Arial" w:cs="Arial"/>
          <w:sz w:val="24"/>
          <w:szCs w:val="24"/>
        </w:rPr>
        <w:t>January 2024 - TBD</w:t>
      </w:r>
      <w:r w:rsidRPr="00CD2C26">
        <w:rPr>
          <w:rFonts w:ascii="Arial" w:hAnsi="Arial" w:cs="Arial"/>
          <w:sz w:val="24"/>
          <w:szCs w:val="24"/>
        </w:rPr>
        <w:t xml:space="preserve"> by TEAMS</w:t>
      </w:r>
    </w:p>
    <w:p w14:paraId="01D44971" w14:textId="77777777" w:rsidR="00552B4D" w:rsidRDefault="00552B4D" w:rsidP="00552B4D">
      <w:pPr>
        <w:spacing w:after="0" w:line="240" w:lineRule="auto"/>
        <w:jc w:val="center"/>
        <w:rPr>
          <w:sz w:val="24"/>
          <w:szCs w:val="24"/>
          <w:u w:val="single"/>
        </w:rPr>
      </w:pPr>
    </w:p>
    <w:p w14:paraId="48122AFA" w14:textId="77777777" w:rsidR="00552B4D" w:rsidRDefault="00552B4D" w:rsidP="00552B4D">
      <w:pPr>
        <w:spacing w:after="0" w:line="240" w:lineRule="auto"/>
        <w:jc w:val="center"/>
        <w:rPr>
          <w:sz w:val="24"/>
          <w:szCs w:val="24"/>
          <w:u w:val="single"/>
        </w:rPr>
      </w:pPr>
    </w:p>
    <w:p w14:paraId="7C0788C3" w14:textId="77777777" w:rsidR="00552B4D" w:rsidRDefault="00552B4D" w:rsidP="00552B4D">
      <w:pPr>
        <w:spacing w:after="0" w:line="240" w:lineRule="auto"/>
        <w:jc w:val="center"/>
        <w:rPr>
          <w:sz w:val="24"/>
          <w:szCs w:val="24"/>
          <w:u w:val="single"/>
        </w:rPr>
      </w:pPr>
    </w:p>
    <w:p w14:paraId="5B80F32B" w14:textId="77777777" w:rsidR="00552B4D" w:rsidRDefault="00552B4D" w:rsidP="00552B4D">
      <w:pPr>
        <w:spacing w:after="0" w:line="240" w:lineRule="auto"/>
        <w:jc w:val="center"/>
        <w:rPr>
          <w:sz w:val="24"/>
          <w:szCs w:val="24"/>
          <w:u w:val="single"/>
        </w:rPr>
        <w:sectPr w:rsidR="00552B4D" w:rsidSect="002B67F8">
          <w:pgSz w:w="12240" w:h="15840"/>
          <w:pgMar w:top="1440" w:right="1440" w:bottom="1440" w:left="1440" w:header="720" w:footer="720" w:gutter="0"/>
          <w:cols w:space="720"/>
          <w:docGrid w:linePitch="360"/>
        </w:sectPr>
      </w:pPr>
    </w:p>
    <w:p w14:paraId="6B669920" w14:textId="77777777" w:rsidR="00552B4D" w:rsidRDefault="00552B4D" w:rsidP="00552B4D">
      <w:pPr>
        <w:rPr>
          <w:sz w:val="24"/>
          <w:szCs w:val="24"/>
          <w:u w:val="single"/>
        </w:rPr>
      </w:pPr>
      <w:r>
        <w:rPr>
          <w:noProof/>
          <w:sz w:val="24"/>
          <w:szCs w:val="24"/>
          <w:u w:val="single"/>
        </w:rPr>
        <w:lastRenderedPageBreak/>
        <w:drawing>
          <wp:inline distT="0" distB="0" distL="0" distR="0" wp14:anchorId="71AAB54C" wp14:editId="3CFA062B">
            <wp:extent cx="8230235" cy="5255260"/>
            <wp:effectExtent l="0" t="0" r="0" b="2540"/>
            <wp:docPr id="1024807130"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07130" name="Picture 1" descr="A screen shot of a compu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30235" cy="5255260"/>
                    </a:xfrm>
                    <a:prstGeom prst="rect">
                      <a:avLst/>
                    </a:prstGeom>
                    <a:noFill/>
                  </pic:spPr>
                </pic:pic>
              </a:graphicData>
            </a:graphic>
          </wp:inline>
        </w:drawing>
      </w:r>
    </w:p>
    <w:p w14:paraId="5A0D44CE" w14:textId="77777777" w:rsidR="00552B4D" w:rsidRDefault="00552B4D" w:rsidP="00552B4D">
      <w:pPr>
        <w:rPr>
          <w:sz w:val="24"/>
          <w:szCs w:val="24"/>
          <w:u w:val="single"/>
        </w:rPr>
      </w:pPr>
    </w:p>
    <w:p w14:paraId="4A156721" w14:textId="77777777" w:rsidR="00552B4D" w:rsidRDefault="00552B4D" w:rsidP="00552B4D">
      <w:pPr>
        <w:rPr>
          <w:sz w:val="24"/>
          <w:szCs w:val="24"/>
          <w:u w:val="single"/>
        </w:rPr>
      </w:pPr>
    </w:p>
    <w:p w14:paraId="32224417" w14:textId="77777777" w:rsidR="00552B4D" w:rsidRDefault="00552B4D" w:rsidP="00552B4D">
      <w:pPr>
        <w:rPr>
          <w:sz w:val="24"/>
          <w:szCs w:val="24"/>
          <w:u w:val="single"/>
        </w:rPr>
      </w:pPr>
      <w:r w:rsidRPr="00762F71">
        <w:rPr>
          <w:noProof/>
        </w:rPr>
        <w:lastRenderedPageBreak/>
        <w:drawing>
          <wp:inline distT="0" distB="0" distL="0" distR="0" wp14:anchorId="5ECB6647" wp14:editId="3C1F96A6">
            <wp:extent cx="8229600" cy="4999355"/>
            <wp:effectExtent l="0" t="0" r="0" b="0"/>
            <wp:docPr id="2056362712" name="Picture 205636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0" cy="4999355"/>
                    </a:xfrm>
                    <a:prstGeom prst="rect">
                      <a:avLst/>
                    </a:prstGeom>
                    <a:noFill/>
                    <a:ln>
                      <a:noFill/>
                    </a:ln>
                  </pic:spPr>
                </pic:pic>
              </a:graphicData>
            </a:graphic>
          </wp:inline>
        </w:drawing>
      </w:r>
    </w:p>
    <w:p w14:paraId="679AFDCB" w14:textId="77777777" w:rsidR="00552B4D" w:rsidRDefault="00552B4D" w:rsidP="00552B4D">
      <w:pPr>
        <w:rPr>
          <w:sz w:val="24"/>
          <w:szCs w:val="24"/>
          <w:u w:val="single"/>
        </w:rPr>
      </w:pPr>
    </w:p>
    <w:p w14:paraId="400753FA" w14:textId="77777777" w:rsidR="00552B4D" w:rsidRDefault="00552B4D" w:rsidP="00552B4D">
      <w:pPr>
        <w:rPr>
          <w:sz w:val="24"/>
          <w:szCs w:val="24"/>
          <w:u w:val="single"/>
        </w:rPr>
      </w:pPr>
    </w:p>
    <w:p w14:paraId="742D61A1" w14:textId="77777777" w:rsidR="00552B4D" w:rsidRDefault="00552B4D" w:rsidP="00552B4D">
      <w:pPr>
        <w:rPr>
          <w:sz w:val="24"/>
          <w:szCs w:val="24"/>
          <w:u w:val="single"/>
        </w:rPr>
      </w:pPr>
    </w:p>
    <w:p w14:paraId="0C074617" w14:textId="77777777" w:rsidR="00552B4D" w:rsidRDefault="00552B4D" w:rsidP="00552B4D">
      <w:pPr>
        <w:rPr>
          <w:sz w:val="24"/>
          <w:szCs w:val="24"/>
          <w:u w:val="single"/>
        </w:rPr>
      </w:pPr>
      <w:r w:rsidRPr="00762F71">
        <w:rPr>
          <w:noProof/>
        </w:rPr>
        <w:lastRenderedPageBreak/>
        <w:drawing>
          <wp:inline distT="0" distB="0" distL="0" distR="0" wp14:anchorId="22E32484" wp14:editId="7EFC96FE">
            <wp:extent cx="8229600" cy="5112385"/>
            <wp:effectExtent l="0" t="0" r="0" b="0"/>
            <wp:docPr id="540616931" name="Picture 540616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29600" cy="5112385"/>
                    </a:xfrm>
                    <a:prstGeom prst="rect">
                      <a:avLst/>
                    </a:prstGeom>
                    <a:noFill/>
                    <a:ln>
                      <a:noFill/>
                    </a:ln>
                  </pic:spPr>
                </pic:pic>
              </a:graphicData>
            </a:graphic>
          </wp:inline>
        </w:drawing>
      </w:r>
    </w:p>
    <w:p w14:paraId="0E18A9B7" w14:textId="77777777" w:rsidR="00552B4D" w:rsidRDefault="00552B4D" w:rsidP="00552B4D">
      <w:pPr>
        <w:rPr>
          <w:sz w:val="24"/>
          <w:szCs w:val="24"/>
          <w:u w:val="single"/>
        </w:rPr>
      </w:pPr>
    </w:p>
    <w:p w14:paraId="63337E49" w14:textId="77777777" w:rsidR="00552B4D" w:rsidRDefault="00552B4D" w:rsidP="00552B4D">
      <w:pPr>
        <w:rPr>
          <w:sz w:val="24"/>
          <w:szCs w:val="24"/>
          <w:u w:val="single"/>
        </w:rPr>
      </w:pPr>
    </w:p>
    <w:p w14:paraId="4980A82F" w14:textId="77777777" w:rsidR="00552B4D" w:rsidRDefault="00552B4D" w:rsidP="00552B4D">
      <w:pPr>
        <w:rPr>
          <w:sz w:val="24"/>
          <w:szCs w:val="24"/>
          <w:u w:val="single"/>
        </w:rPr>
      </w:pPr>
      <w:r w:rsidRPr="00F64460">
        <w:rPr>
          <w:noProof/>
        </w:rPr>
        <w:lastRenderedPageBreak/>
        <w:drawing>
          <wp:inline distT="0" distB="0" distL="0" distR="0" wp14:anchorId="3B399392" wp14:editId="2ADF2746">
            <wp:extent cx="8229600" cy="5820410"/>
            <wp:effectExtent l="0" t="0" r="0" b="8890"/>
            <wp:docPr id="180606461" name="Picture 180606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5820410"/>
                    </a:xfrm>
                    <a:prstGeom prst="rect">
                      <a:avLst/>
                    </a:prstGeom>
                    <a:noFill/>
                    <a:ln>
                      <a:noFill/>
                    </a:ln>
                  </pic:spPr>
                </pic:pic>
              </a:graphicData>
            </a:graphic>
          </wp:inline>
        </w:drawing>
      </w:r>
    </w:p>
    <w:p w14:paraId="7A638804" w14:textId="591CB194" w:rsidR="00BD673B" w:rsidRDefault="00552B4D" w:rsidP="00B422C0">
      <w:pPr>
        <w:rPr>
          <w:rFonts w:ascii="Arial" w:hAnsi="Arial" w:cs="Arial"/>
          <w:sz w:val="24"/>
          <w:szCs w:val="24"/>
        </w:rPr>
        <w:sectPr w:rsidR="00BD673B" w:rsidSect="00B10C02">
          <w:pgSz w:w="15840" w:h="12240" w:orient="landscape"/>
          <w:pgMar w:top="1440" w:right="1440" w:bottom="1440" w:left="1440" w:header="720" w:footer="720" w:gutter="0"/>
          <w:cols w:space="720"/>
          <w:docGrid w:linePitch="360"/>
        </w:sectPr>
      </w:pPr>
      <w:r w:rsidRPr="00C85B7B">
        <w:rPr>
          <w:noProof/>
        </w:rPr>
        <w:lastRenderedPageBreak/>
        <w:drawing>
          <wp:inline distT="0" distB="0" distL="0" distR="0" wp14:anchorId="4DF27D19" wp14:editId="6AB60BA9">
            <wp:extent cx="8229600" cy="4986020"/>
            <wp:effectExtent l="0" t="0" r="0" b="5080"/>
            <wp:docPr id="80248232" name="Picture 80248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29600" cy="4986020"/>
                    </a:xfrm>
                    <a:prstGeom prst="rect">
                      <a:avLst/>
                    </a:prstGeom>
                    <a:noFill/>
                    <a:ln>
                      <a:noFill/>
                    </a:ln>
                  </pic:spPr>
                </pic:pic>
              </a:graphicData>
            </a:graphic>
          </wp:inline>
        </w:drawing>
      </w:r>
    </w:p>
    <w:p w14:paraId="6264989C" w14:textId="741BD9B3" w:rsidR="00B422C0" w:rsidRDefault="00B422C0" w:rsidP="004B2C80">
      <w:pPr>
        <w:rPr>
          <w:rFonts w:ascii="Arial" w:hAnsi="Arial" w:cs="Arial"/>
          <w:sz w:val="24"/>
          <w:szCs w:val="24"/>
        </w:rPr>
      </w:pPr>
    </w:p>
    <w:p w14:paraId="626CA89E" w14:textId="77777777" w:rsidR="004B2C80" w:rsidRDefault="004B2C80" w:rsidP="004B2C80">
      <w:pPr>
        <w:spacing w:after="0" w:line="240" w:lineRule="auto"/>
        <w:rPr>
          <w:sz w:val="24"/>
          <w:szCs w:val="24"/>
        </w:rPr>
      </w:pPr>
    </w:p>
    <w:p w14:paraId="7D8D9754" w14:textId="77777777" w:rsidR="004B2C80" w:rsidRPr="00FB0615" w:rsidRDefault="004B2C80" w:rsidP="004B2C80">
      <w:pPr>
        <w:tabs>
          <w:tab w:val="left" w:pos="1260"/>
        </w:tabs>
        <w:spacing w:after="0" w:line="240" w:lineRule="auto"/>
        <w:jc w:val="center"/>
        <w:rPr>
          <w:sz w:val="24"/>
          <w:szCs w:val="24"/>
        </w:rPr>
      </w:pPr>
      <w:r w:rsidRPr="00FB0615">
        <w:rPr>
          <w:noProof/>
          <w:sz w:val="24"/>
          <w:szCs w:val="24"/>
          <w:lang w:val="en-US"/>
        </w:rPr>
        <w:drawing>
          <wp:inline distT="0" distB="0" distL="0" distR="0" wp14:anchorId="7CE5A0E7" wp14:editId="105AAC71">
            <wp:extent cx="2036445" cy="853440"/>
            <wp:effectExtent l="0" t="0" r="1905" b="3810"/>
            <wp:docPr id="432003367" name="Picture 4320033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85681" name="Picture 1546085681" descr="A close-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r>
        <w:rPr>
          <w:sz w:val="24"/>
          <w:szCs w:val="24"/>
        </w:rPr>
        <w:br w:type="textWrapping" w:clear="all"/>
      </w:r>
    </w:p>
    <w:p w14:paraId="3BF35ADE" w14:textId="77777777" w:rsidR="004B2C80" w:rsidRDefault="004B2C80" w:rsidP="004B2C80">
      <w:pPr>
        <w:spacing w:after="0" w:line="240" w:lineRule="auto"/>
        <w:jc w:val="center"/>
        <w:rPr>
          <w:sz w:val="24"/>
          <w:szCs w:val="24"/>
          <w:u w:val="single"/>
        </w:rPr>
      </w:pPr>
    </w:p>
    <w:p w14:paraId="01F1B91D" w14:textId="77777777" w:rsidR="004B2C80" w:rsidRDefault="004B2C80" w:rsidP="004B2C80">
      <w:pPr>
        <w:spacing w:after="0" w:line="240" w:lineRule="auto"/>
        <w:jc w:val="center"/>
        <w:rPr>
          <w:sz w:val="36"/>
          <w:szCs w:val="36"/>
        </w:rPr>
      </w:pPr>
      <w:r w:rsidRPr="005A3D8E">
        <w:rPr>
          <w:sz w:val="36"/>
          <w:szCs w:val="36"/>
        </w:rPr>
        <w:t>Foodservice Advisory Committee</w:t>
      </w:r>
    </w:p>
    <w:p w14:paraId="3157456F" w14:textId="77777777" w:rsidR="004B2C80" w:rsidRDefault="004B2C80" w:rsidP="004B2C80">
      <w:pPr>
        <w:spacing w:after="0" w:line="240" w:lineRule="auto"/>
        <w:jc w:val="center"/>
        <w:rPr>
          <w:sz w:val="36"/>
          <w:szCs w:val="36"/>
        </w:rPr>
      </w:pPr>
      <w:r>
        <w:rPr>
          <w:sz w:val="36"/>
          <w:szCs w:val="36"/>
        </w:rPr>
        <w:t>Sustainability and Fair Trade Working Group</w:t>
      </w:r>
    </w:p>
    <w:p w14:paraId="7C0F7A21" w14:textId="77777777" w:rsidR="004B2C80" w:rsidRDefault="004B2C80" w:rsidP="004B2C80">
      <w:pPr>
        <w:spacing w:after="0" w:line="240" w:lineRule="auto"/>
        <w:jc w:val="center"/>
        <w:rPr>
          <w:rFonts w:ascii="Segoe UI" w:hAnsi="Segoe UI" w:cs="Segoe UI"/>
          <w:color w:val="252424"/>
          <w:lang w:val="en-US"/>
        </w:rPr>
      </w:pPr>
      <w:r>
        <w:rPr>
          <w:sz w:val="36"/>
          <w:szCs w:val="36"/>
        </w:rPr>
        <w:t>Tuesday November 28, 2023</w:t>
      </w:r>
    </w:p>
    <w:p w14:paraId="78CD4DC7" w14:textId="77777777" w:rsidR="004B2C80" w:rsidRDefault="004B2C80" w:rsidP="004B2C80">
      <w:pPr>
        <w:spacing w:after="0" w:line="240" w:lineRule="auto"/>
        <w:jc w:val="center"/>
        <w:rPr>
          <w:sz w:val="36"/>
          <w:szCs w:val="36"/>
        </w:rPr>
      </w:pPr>
    </w:p>
    <w:p w14:paraId="772DCCFE" w14:textId="77777777" w:rsidR="004B2C80" w:rsidRDefault="004B2C80" w:rsidP="004B2C80">
      <w:pPr>
        <w:spacing w:after="0" w:line="240" w:lineRule="auto"/>
        <w:jc w:val="center"/>
        <w:rPr>
          <w:sz w:val="36"/>
          <w:szCs w:val="36"/>
        </w:rPr>
      </w:pPr>
      <w:r>
        <w:rPr>
          <w:sz w:val="36"/>
          <w:szCs w:val="36"/>
        </w:rPr>
        <w:t>MEETING NOTES</w:t>
      </w:r>
    </w:p>
    <w:p w14:paraId="331E164C" w14:textId="77777777" w:rsidR="004B2C80" w:rsidRDefault="004B2C80" w:rsidP="004B2C80">
      <w:pPr>
        <w:spacing w:after="0" w:line="240" w:lineRule="auto"/>
        <w:jc w:val="center"/>
        <w:rPr>
          <w:sz w:val="36"/>
          <w:szCs w:val="36"/>
        </w:rPr>
      </w:pPr>
    </w:p>
    <w:p w14:paraId="244A3C59" w14:textId="77777777" w:rsidR="004B2C80" w:rsidRPr="0064535E" w:rsidRDefault="004B2C80" w:rsidP="004B2C80">
      <w:pPr>
        <w:spacing w:after="0" w:line="240" w:lineRule="auto"/>
        <w:rPr>
          <w:sz w:val="24"/>
          <w:szCs w:val="24"/>
        </w:rPr>
      </w:pPr>
      <w:r>
        <w:rPr>
          <w:sz w:val="24"/>
          <w:szCs w:val="24"/>
        </w:rPr>
        <w:t>A</w:t>
      </w:r>
      <w:r w:rsidRPr="0064535E">
        <w:rPr>
          <w:sz w:val="24"/>
          <w:szCs w:val="24"/>
        </w:rPr>
        <w:t>ttendance</w:t>
      </w:r>
      <w:r>
        <w:rPr>
          <w:sz w:val="24"/>
          <w:szCs w:val="24"/>
        </w:rPr>
        <w:t>:  Mark Murdoch; Food Services; Christine Thomas, Chartwells; Caroline Durand, TUFA; Shelley Strain, Sustainability Office; Ainsley MacPherson, Gzowski College; Heather Klyn-Hesselink, TGSA.</w:t>
      </w:r>
    </w:p>
    <w:p w14:paraId="4EF9FAE6" w14:textId="77777777" w:rsidR="004B2C80" w:rsidRDefault="004B2C80" w:rsidP="004B2C80">
      <w:pPr>
        <w:pStyle w:val="ListParagraph"/>
        <w:numPr>
          <w:ilvl w:val="0"/>
          <w:numId w:val="9"/>
        </w:numPr>
        <w:spacing w:after="0" w:line="240" w:lineRule="auto"/>
        <w:rPr>
          <w:sz w:val="24"/>
          <w:szCs w:val="24"/>
        </w:rPr>
      </w:pPr>
      <w:r>
        <w:rPr>
          <w:sz w:val="24"/>
          <w:szCs w:val="24"/>
        </w:rPr>
        <w:t>Review of FSAC Meeting Notes of October 31, 2023</w:t>
      </w:r>
    </w:p>
    <w:p w14:paraId="671B17DA" w14:textId="77777777" w:rsidR="004B2C80" w:rsidRDefault="004B2C80" w:rsidP="004B2C80">
      <w:pPr>
        <w:pStyle w:val="ListParagraph"/>
        <w:numPr>
          <w:ilvl w:val="1"/>
          <w:numId w:val="9"/>
        </w:numPr>
        <w:spacing w:after="0" w:line="240" w:lineRule="auto"/>
        <w:rPr>
          <w:sz w:val="24"/>
          <w:szCs w:val="24"/>
        </w:rPr>
      </w:pPr>
      <w:r>
        <w:rPr>
          <w:sz w:val="24"/>
          <w:szCs w:val="24"/>
        </w:rPr>
        <w:t>Eco-tray and travel mug usage info was added after the initial meeting notes were distributed.</w:t>
      </w:r>
    </w:p>
    <w:p w14:paraId="156EFF48" w14:textId="77777777" w:rsidR="004B2C80" w:rsidRDefault="004B2C80" w:rsidP="004B2C80">
      <w:pPr>
        <w:pStyle w:val="ListParagraph"/>
        <w:numPr>
          <w:ilvl w:val="1"/>
          <w:numId w:val="9"/>
        </w:numPr>
        <w:spacing w:after="0" w:line="240" w:lineRule="auto"/>
        <w:rPr>
          <w:rFonts w:cstheme="minorHAnsi"/>
          <w:sz w:val="24"/>
          <w:szCs w:val="24"/>
        </w:rPr>
      </w:pPr>
      <w:r>
        <w:rPr>
          <w:rFonts w:cstheme="minorHAnsi"/>
          <w:sz w:val="24"/>
          <w:szCs w:val="24"/>
        </w:rPr>
        <w:t>Review of Winnow system with Sustainability Office update – not completed, rethink for winter semester</w:t>
      </w:r>
    </w:p>
    <w:p w14:paraId="5E443503" w14:textId="77777777" w:rsidR="004B2C80" w:rsidRDefault="004B2C80" w:rsidP="004B2C80">
      <w:pPr>
        <w:pStyle w:val="ListParagraph"/>
        <w:numPr>
          <w:ilvl w:val="1"/>
          <w:numId w:val="9"/>
        </w:numPr>
        <w:spacing w:after="0" w:line="240" w:lineRule="auto"/>
        <w:rPr>
          <w:rFonts w:cstheme="minorHAnsi"/>
          <w:sz w:val="24"/>
          <w:szCs w:val="24"/>
        </w:rPr>
      </w:pPr>
      <w:r>
        <w:rPr>
          <w:rFonts w:cstheme="minorHAnsi"/>
          <w:sz w:val="24"/>
          <w:szCs w:val="24"/>
        </w:rPr>
        <w:t>Update on waste audit metrics – not yet available.</w:t>
      </w:r>
    </w:p>
    <w:p w14:paraId="79B29558" w14:textId="77777777" w:rsidR="004B2C80" w:rsidRDefault="004B2C80" w:rsidP="004B2C80">
      <w:pPr>
        <w:pStyle w:val="ListParagraph"/>
        <w:numPr>
          <w:ilvl w:val="1"/>
          <w:numId w:val="9"/>
        </w:numPr>
        <w:spacing w:after="0" w:line="240" w:lineRule="auto"/>
        <w:rPr>
          <w:rFonts w:cstheme="minorHAnsi"/>
          <w:sz w:val="24"/>
          <w:szCs w:val="24"/>
        </w:rPr>
      </w:pPr>
      <w:r>
        <w:rPr>
          <w:rFonts w:cstheme="minorHAnsi"/>
          <w:sz w:val="24"/>
          <w:szCs w:val="24"/>
        </w:rPr>
        <w:t>Update from survey regarding use of single use take out containers attached.</w:t>
      </w:r>
    </w:p>
    <w:p w14:paraId="53184854" w14:textId="77777777" w:rsidR="004B2C80" w:rsidRDefault="004B2C80" w:rsidP="004B2C80">
      <w:pPr>
        <w:pStyle w:val="ListParagraph"/>
        <w:numPr>
          <w:ilvl w:val="2"/>
          <w:numId w:val="9"/>
        </w:numPr>
        <w:spacing w:after="0" w:line="240" w:lineRule="auto"/>
        <w:rPr>
          <w:rFonts w:cstheme="minorHAnsi"/>
          <w:sz w:val="24"/>
          <w:szCs w:val="24"/>
        </w:rPr>
      </w:pPr>
      <w:r>
        <w:rPr>
          <w:rFonts w:cstheme="minorHAnsi"/>
          <w:sz w:val="24"/>
          <w:szCs w:val="24"/>
        </w:rPr>
        <w:t>The number of students who use a single use disposable item and remain in the dining room is about 5% of total transactions.  We are going to focus efforts on the almost 40% who aren’t using an eco-tray.</w:t>
      </w:r>
    </w:p>
    <w:p w14:paraId="659BA5FD" w14:textId="77777777" w:rsidR="004B2C80" w:rsidRDefault="004B2C80" w:rsidP="004B2C80">
      <w:pPr>
        <w:pStyle w:val="ListParagraph"/>
        <w:numPr>
          <w:ilvl w:val="2"/>
          <w:numId w:val="9"/>
        </w:numPr>
        <w:spacing w:after="0" w:line="240" w:lineRule="auto"/>
        <w:rPr>
          <w:rFonts w:cstheme="minorHAnsi"/>
          <w:sz w:val="24"/>
          <w:szCs w:val="24"/>
        </w:rPr>
      </w:pPr>
      <w:r>
        <w:rPr>
          <w:rFonts w:cstheme="minorHAnsi"/>
          <w:sz w:val="24"/>
          <w:szCs w:val="24"/>
        </w:rPr>
        <w:t>It is possible that students who have never lived in residence are not aware of the program</w:t>
      </w:r>
    </w:p>
    <w:p w14:paraId="1F3BD532" w14:textId="77777777" w:rsidR="004B2C80" w:rsidRDefault="004B2C80" w:rsidP="004B2C80">
      <w:pPr>
        <w:pStyle w:val="ListParagraph"/>
        <w:numPr>
          <w:ilvl w:val="0"/>
          <w:numId w:val="9"/>
        </w:numPr>
        <w:spacing w:after="0" w:line="240" w:lineRule="auto"/>
        <w:rPr>
          <w:sz w:val="24"/>
          <w:szCs w:val="24"/>
        </w:rPr>
      </w:pPr>
      <w:r>
        <w:rPr>
          <w:sz w:val="24"/>
          <w:szCs w:val="24"/>
        </w:rPr>
        <w:t>Participation in eco-tray program – info attached</w:t>
      </w:r>
    </w:p>
    <w:p w14:paraId="556EA36C" w14:textId="77777777" w:rsidR="004B2C80" w:rsidRDefault="004B2C80" w:rsidP="004B2C80">
      <w:pPr>
        <w:pStyle w:val="ListParagraph"/>
        <w:numPr>
          <w:ilvl w:val="1"/>
          <w:numId w:val="9"/>
        </w:numPr>
        <w:spacing w:after="0" w:line="240" w:lineRule="auto"/>
        <w:rPr>
          <w:sz w:val="24"/>
          <w:szCs w:val="24"/>
        </w:rPr>
      </w:pPr>
      <w:r>
        <w:rPr>
          <w:sz w:val="24"/>
          <w:szCs w:val="24"/>
        </w:rPr>
        <w:t>In the winter term, as part of a tabling effort, the Sustainability Office will distribute free eco-tray cards and travel mugs.</w:t>
      </w:r>
    </w:p>
    <w:p w14:paraId="10805249" w14:textId="77777777" w:rsidR="004B2C80" w:rsidRDefault="004B2C80" w:rsidP="004B2C80">
      <w:pPr>
        <w:pStyle w:val="ListParagraph"/>
        <w:numPr>
          <w:ilvl w:val="1"/>
          <w:numId w:val="9"/>
        </w:numPr>
        <w:spacing w:after="0" w:line="240" w:lineRule="auto"/>
        <w:rPr>
          <w:sz w:val="24"/>
          <w:szCs w:val="24"/>
        </w:rPr>
      </w:pPr>
      <w:r>
        <w:rPr>
          <w:sz w:val="24"/>
          <w:szCs w:val="24"/>
        </w:rPr>
        <w:t>Food Services will have a “sale” on eco-tray cards in January, $5 instead of $7, to help drive awareness and participation.</w:t>
      </w:r>
    </w:p>
    <w:p w14:paraId="25E16B26" w14:textId="77777777" w:rsidR="004B2C80" w:rsidRDefault="004B2C80" w:rsidP="004B2C80">
      <w:pPr>
        <w:pStyle w:val="ListParagraph"/>
        <w:numPr>
          <w:ilvl w:val="1"/>
          <w:numId w:val="9"/>
        </w:numPr>
        <w:spacing w:after="0" w:line="240" w:lineRule="auto"/>
        <w:rPr>
          <w:sz w:val="24"/>
          <w:szCs w:val="24"/>
        </w:rPr>
      </w:pPr>
      <w:r>
        <w:rPr>
          <w:sz w:val="24"/>
          <w:szCs w:val="24"/>
        </w:rPr>
        <w:t>Chartwells will work on some graphics to reinforce the value of participating in the program.</w:t>
      </w:r>
    </w:p>
    <w:p w14:paraId="53D86639" w14:textId="77777777" w:rsidR="004B2C80" w:rsidRDefault="004B2C80" w:rsidP="004B2C80">
      <w:pPr>
        <w:pStyle w:val="ListParagraph"/>
        <w:numPr>
          <w:ilvl w:val="1"/>
          <w:numId w:val="9"/>
        </w:numPr>
        <w:spacing w:after="0" w:line="240" w:lineRule="auto"/>
        <w:rPr>
          <w:sz w:val="24"/>
          <w:szCs w:val="24"/>
        </w:rPr>
      </w:pPr>
      <w:r>
        <w:rPr>
          <w:sz w:val="24"/>
          <w:szCs w:val="24"/>
        </w:rPr>
        <w:t>There are other programs that we can consider, for example the exchange program called “Friendlier”.  We are not going to explore other options until we have confirmed who our food service provider will be in the fall of 2024, following the Food Service Management RFP process</w:t>
      </w:r>
    </w:p>
    <w:p w14:paraId="2FD6753F" w14:textId="77777777" w:rsidR="004B2C80" w:rsidRDefault="004B2C80" w:rsidP="004B2C80">
      <w:pPr>
        <w:pStyle w:val="ListParagraph"/>
        <w:numPr>
          <w:ilvl w:val="0"/>
          <w:numId w:val="9"/>
        </w:numPr>
        <w:spacing w:after="0" w:line="240" w:lineRule="auto"/>
        <w:rPr>
          <w:sz w:val="24"/>
          <w:szCs w:val="24"/>
        </w:rPr>
      </w:pPr>
      <w:r>
        <w:rPr>
          <w:sz w:val="24"/>
          <w:szCs w:val="24"/>
        </w:rPr>
        <w:lastRenderedPageBreak/>
        <w:t>Travel mug usage – info attached</w:t>
      </w:r>
    </w:p>
    <w:p w14:paraId="515CB1E0" w14:textId="77777777" w:rsidR="004B2C80" w:rsidRDefault="004B2C80" w:rsidP="004B2C80">
      <w:pPr>
        <w:pStyle w:val="ListParagraph"/>
        <w:numPr>
          <w:ilvl w:val="1"/>
          <w:numId w:val="9"/>
        </w:numPr>
        <w:spacing w:after="0" w:line="240" w:lineRule="auto"/>
        <w:rPr>
          <w:sz w:val="24"/>
          <w:szCs w:val="24"/>
        </w:rPr>
      </w:pPr>
      <w:r>
        <w:rPr>
          <w:sz w:val="24"/>
          <w:szCs w:val="24"/>
        </w:rPr>
        <w:t>Chartwells will try to collect info on the use of travel mugs at Tim Hortons.</w:t>
      </w:r>
    </w:p>
    <w:p w14:paraId="6C20BCDB" w14:textId="77777777" w:rsidR="004B2C80" w:rsidRDefault="004B2C80" w:rsidP="004B2C80">
      <w:pPr>
        <w:pStyle w:val="ListParagraph"/>
        <w:numPr>
          <w:ilvl w:val="0"/>
          <w:numId w:val="9"/>
        </w:numPr>
        <w:spacing w:after="0" w:line="240" w:lineRule="auto"/>
        <w:rPr>
          <w:sz w:val="24"/>
          <w:szCs w:val="24"/>
        </w:rPr>
      </w:pPr>
      <w:r>
        <w:rPr>
          <w:sz w:val="24"/>
          <w:szCs w:val="24"/>
        </w:rPr>
        <w:t>Food Guide Friendly program at The Trend – on-going</w:t>
      </w:r>
    </w:p>
    <w:p w14:paraId="3EFA1FA2" w14:textId="77777777" w:rsidR="004B2C80" w:rsidRDefault="004B2C80" w:rsidP="004B2C80">
      <w:pPr>
        <w:pStyle w:val="ListParagraph"/>
        <w:numPr>
          <w:ilvl w:val="0"/>
          <w:numId w:val="9"/>
        </w:numPr>
        <w:spacing w:after="0" w:line="240" w:lineRule="auto"/>
        <w:rPr>
          <w:sz w:val="24"/>
          <w:szCs w:val="24"/>
        </w:rPr>
      </w:pPr>
      <w:r>
        <w:rPr>
          <w:sz w:val="24"/>
          <w:szCs w:val="24"/>
        </w:rPr>
        <w:t xml:space="preserve">New project or initiative this year? </w:t>
      </w:r>
    </w:p>
    <w:p w14:paraId="1C9C7048" w14:textId="77777777" w:rsidR="004B2C80" w:rsidRDefault="004B2C80" w:rsidP="004B2C80">
      <w:pPr>
        <w:pStyle w:val="ListParagraph"/>
        <w:numPr>
          <w:ilvl w:val="1"/>
          <w:numId w:val="9"/>
        </w:numPr>
        <w:spacing w:after="0" w:line="240" w:lineRule="auto"/>
        <w:rPr>
          <w:sz w:val="24"/>
          <w:szCs w:val="24"/>
        </w:rPr>
      </w:pPr>
      <w:r>
        <w:rPr>
          <w:sz w:val="24"/>
          <w:szCs w:val="24"/>
        </w:rPr>
        <w:t>Tabling around eco-trays and travel mugs in early January</w:t>
      </w:r>
    </w:p>
    <w:p w14:paraId="388C393F" w14:textId="77777777" w:rsidR="004B2C80" w:rsidRDefault="004B2C80" w:rsidP="004B2C80">
      <w:pPr>
        <w:pStyle w:val="ListParagraph"/>
        <w:numPr>
          <w:ilvl w:val="1"/>
          <w:numId w:val="9"/>
        </w:numPr>
        <w:spacing w:after="0" w:line="240" w:lineRule="auto"/>
        <w:rPr>
          <w:sz w:val="24"/>
          <w:szCs w:val="24"/>
        </w:rPr>
      </w:pPr>
      <w:r>
        <w:rPr>
          <w:sz w:val="24"/>
          <w:szCs w:val="24"/>
        </w:rPr>
        <w:t>Winter semester waste audit challenge, likely mid-January through mid-February.</w:t>
      </w:r>
    </w:p>
    <w:p w14:paraId="767CFD7A" w14:textId="77777777" w:rsidR="004B2C80" w:rsidRDefault="004B2C80" w:rsidP="004B2C80">
      <w:pPr>
        <w:pStyle w:val="ListParagraph"/>
        <w:numPr>
          <w:ilvl w:val="0"/>
          <w:numId w:val="9"/>
        </w:numPr>
        <w:spacing w:after="0" w:line="240" w:lineRule="auto"/>
        <w:rPr>
          <w:sz w:val="24"/>
          <w:szCs w:val="24"/>
        </w:rPr>
      </w:pPr>
      <w:r w:rsidRPr="00FB0615">
        <w:rPr>
          <w:sz w:val="24"/>
          <w:szCs w:val="24"/>
        </w:rPr>
        <w:t>General discussion and Q and A</w:t>
      </w:r>
    </w:p>
    <w:p w14:paraId="3415181F" w14:textId="77777777" w:rsidR="004B2C80" w:rsidRDefault="004B2C80" w:rsidP="004B2C80">
      <w:pPr>
        <w:pStyle w:val="ListParagraph"/>
        <w:numPr>
          <w:ilvl w:val="1"/>
          <w:numId w:val="9"/>
        </w:numPr>
        <w:spacing w:after="0" w:line="240" w:lineRule="auto"/>
        <w:rPr>
          <w:sz w:val="24"/>
          <w:szCs w:val="24"/>
        </w:rPr>
      </w:pPr>
      <w:r>
        <w:rPr>
          <w:sz w:val="24"/>
          <w:szCs w:val="24"/>
        </w:rPr>
        <w:t>There is a considerable amount of garbage in the space between the gas station and campus, almost all of which likely comes form people related to Trent.  Consider a clean=up effort.  Gzowski College may take that on.</w:t>
      </w:r>
    </w:p>
    <w:p w14:paraId="284B3F32" w14:textId="77777777" w:rsidR="004B2C80" w:rsidRPr="00FB0615" w:rsidRDefault="004B2C80" w:rsidP="004B2C80">
      <w:pPr>
        <w:pStyle w:val="ListParagraph"/>
        <w:numPr>
          <w:ilvl w:val="1"/>
          <w:numId w:val="9"/>
        </w:numPr>
        <w:spacing w:after="0" w:line="240" w:lineRule="auto"/>
        <w:rPr>
          <w:sz w:val="24"/>
          <w:szCs w:val="24"/>
        </w:rPr>
      </w:pPr>
      <w:r>
        <w:rPr>
          <w:sz w:val="24"/>
          <w:szCs w:val="24"/>
        </w:rPr>
        <w:t>There was a comment that exterior waste collection stations are hard to find, possibly adding to people disposing of items improperly.  The industry best practice is fewer bins, not more, so it is unlikely that more will be added to the campus.</w:t>
      </w:r>
    </w:p>
    <w:p w14:paraId="69C42426" w14:textId="77777777" w:rsidR="004B2C80" w:rsidRPr="00FB0615" w:rsidRDefault="004B2C80" w:rsidP="004B2C80">
      <w:pPr>
        <w:pStyle w:val="ListParagraph"/>
        <w:numPr>
          <w:ilvl w:val="0"/>
          <w:numId w:val="9"/>
        </w:numPr>
        <w:spacing w:after="0" w:line="240" w:lineRule="auto"/>
        <w:rPr>
          <w:sz w:val="24"/>
          <w:szCs w:val="24"/>
        </w:rPr>
      </w:pPr>
      <w:r w:rsidRPr="00FB0615">
        <w:rPr>
          <w:sz w:val="24"/>
          <w:szCs w:val="24"/>
        </w:rPr>
        <w:t>Next meeting</w:t>
      </w:r>
      <w:r>
        <w:rPr>
          <w:sz w:val="24"/>
          <w:szCs w:val="24"/>
        </w:rPr>
        <w:t xml:space="preserve"> January 2024 – TBD by TEAMS</w:t>
      </w:r>
    </w:p>
    <w:p w14:paraId="24ABAE7B" w14:textId="77777777" w:rsidR="004B2C80" w:rsidRDefault="004B2C80" w:rsidP="004B2C80">
      <w:pPr>
        <w:rPr>
          <w:sz w:val="24"/>
          <w:szCs w:val="24"/>
        </w:rPr>
      </w:pPr>
      <w:r>
        <w:rPr>
          <w:sz w:val="24"/>
          <w:szCs w:val="24"/>
        </w:rPr>
        <w:br w:type="page"/>
      </w:r>
    </w:p>
    <w:p w14:paraId="69517501" w14:textId="77777777" w:rsidR="004B2C80" w:rsidRDefault="004B2C80" w:rsidP="004B2C80">
      <w:pPr>
        <w:jc w:val="center"/>
        <w:rPr>
          <w:b/>
          <w:bCs/>
          <w:sz w:val="32"/>
          <w:szCs w:val="32"/>
        </w:rPr>
      </w:pPr>
      <w:r w:rsidRPr="003F1459">
        <w:rPr>
          <w:noProof/>
        </w:rPr>
        <w:lastRenderedPageBreak/>
        <w:drawing>
          <wp:anchor distT="0" distB="0" distL="114300" distR="114300" simplePos="0" relativeHeight="251659264" behindDoc="0" locked="0" layoutInCell="1" allowOverlap="1" wp14:anchorId="01961B89" wp14:editId="76AAF7E3">
            <wp:simplePos x="4695825" y="1285875"/>
            <wp:positionH relativeFrom="column">
              <wp:align>right</wp:align>
            </wp:positionH>
            <wp:positionV relativeFrom="paragraph">
              <wp:align>top</wp:align>
            </wp:positionV>
            <wp:extent cx="2161647" cy="904875"/>
            <wp:effectExtent l="0" t="0" r="0" b="0"/>
            <wp:wrapSquare wrapText="bothSides"/>
            <wp:docPr id="2" name="Picture 2" descr="C:\Users\markmurdoch\AppData\Local\Microsoft\Windows\INetCache\Content.Outlook\HM32LREQ\FoodServiceLogoNew.jpg" title="Trent Universsity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murdoch\AppData\Local\Microsoft\Windows\INetCache\Content.Outlook\HM32LREQ\FoodServiceLogoNew.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1647" cy="904875"/>
                    </a:xfrm>
                    <a:prstGeom prst="rect">
                      <a:avLst/>
                    </a:prstGeom>
                    <a:noFill/>
                    <a:ln>
                      <a:noFill/>
                    </a:ln>
                  </pic:spPr>
                </pic:pic>
              </a:graphicData>
            </a:graphic>
          </wp:anchor>
        </w:drawing>
      </w:r>
      <w:r>
        <w:rPr>
          <w:b/>
          <w:bCs/>
          <w:sz w:val="32"/>
          <w:szCs w:val="32"/>
        </w:rPr>
        <w:br w:type="textWrapping" w:clear="all"/>
      </w:r>
    </w:p>
    <w:p w14:paraId="75029CC6" w14:textId="77777777" w:rsidR="004B2C80" w:rsidRDefault="004B2C80" w:rsidP="004B2C80">
      <w:pPr>
        <w:jc w:val="center"/>
        <w:rPr>
          <w:b/>
          <w:bCs/>
          <w:sz w:val="32"/>
          <w:szCs w:val="32"/>
        </w:rPr>
      </w:pPr>
      <w:r>
        <w:rPr>
          <w:b/>
          <w:bCs/>
          <w:sz w:val="32"/>
          <w:szCs w:val="32"/>
        </w:rPr>
        <w:t>Single Use Take-Out Container Use in the Dining Rooms</w:t>
      </w:r>
    </w:p>
    <w:p w14:paraId="004549FA" w14:textId="77777777" w:rsidR="004B2C80" w:rsidRPr="00DC559B" w:rsidRDefault="004B2C80" w:rsidP="004B2C80">
      <w:pPr>
        <w:rPr>
          <w:sz w:val="24"/>
          <w:szCs w:val="24"/>
        </w:rPr>
      </w:pPr>
      <w:r w:rsidRPr="00DC559B">
        <w:rPr>
          <w:sz w:val="24"/>
          <w:szCs w:val="24"/>
        </w:rPr>
        <w:t>In response to an inquiry through the Food Service Advisory Committee Sustainability and Fair Trade Working Group an in-person survey of customers using a single use disposable clam shell and eating in the dining room was conducted November 13th to 20</w:t>
      </w:r>
      <w:r w:rsidRPr="00DC559B">
        <w:rPr>
          <w:sz w:val="24"/>
          <w:szCs w:val="24"/>
          <w:vertAlign w:val="superscript"/>
        </w:rPr>
        <w:t>th</w:t>
      </w:r>
      <w:r w:rsidRPr="00DC559B">
        <w:rPr>
          <w:sz w:val="24"/>
          <w:szCs w:val="24"/>
        </w:rPr>
        <w:t xml:space="preserve"> 2023.</w:t>
      </w:r>
    </w:p>
    <w:p w14:paraId="7D339A9D" w14:textId="77777777" w:rsidR="004B2C80" w:rsidRPr="00DC559B" w:rsidRDefault="004B2C80" w:rsidP="004B2C80">
      <w:pPr>
        <w:rPr>
          <w:sz w:val="24"/>
          <w:szCs w:val="24"/>
        </w:rPr>
      </w:pPr>
      <w:r w:rsidRPr="00DC559B">
        <w:rPr>
          <w:sz w:val="24"/>
          <w:szCs w:val="24"/>
        </w:rPr>
        <w:t>The survey was conducted multiple times, in all four main dining halls over the lunch and dinner period.</w:t>
      </w:r>
      <w:r>
        <w:rPr>
          <w:sz w:val="24"/>
          <w:szCs w:val="24"/>
        </w:rPr>
        <w:t xml:space="preserve">  Participants were given a free chocolate bar for their participation.</w:t>
      </w:r>
    </w:p>
    <w:p w14:paraId="3FBF6BFA" w14:textId="77777777" w:rsidR="004B2C80" w:rsidRPr="00DC559B" w:rsidRDefault="004B2C80" w:rsidP="004B2C80">
      <w:pPr>
        <w:rPr>
          <w:sz w:val="24"/>
          <w:szCs w:val="24"/>
        </w:rPr>
      </w:pPr>
      <w:r w:rsidRPr="00DC559B">
        <w:rPr>
          <w:sz w:val="24"/>
          <w:szCs w:val="24"/>
        </w:rPr>
        <w:t>Individuals who were seen using a single use take out container were asked two questions.  Responses below:</w:t>
      </w:r>
    </w:p>
    <w:p w14:paraId="2D9E301C" w14:textId="77777777" w:rsidR="004B2C80" w:rsidRPr="00DC559B" w:rsidRDefault="004B2C80" w:rsidP="004B2C80">
      <w:pPr>
        <w:rPr>
          <w:b/>
          <w:bCs/>
          <w:sz w:val="24"/>
          <w:szCs w:val="24"/>
        </w:rPr>
      </w:pPr>
      <w:r w:rsidRPr="00DC559B">
        <w:rPr>
          <w:b/>
          <w:bCs/>
          <w:sz w:val="24"/>
          <w:szCs w:val="24"/>
        </w:rPr>
        <w:t>Question #1 Results- Knowing about $1 Charge</w:t>
      </w:r>
    </w:p>
    <w:p w14:paraId="28A8774B" w14:textId="77777777" w:rsidR="004B2C80" w:rsidRDefault="004B2C80" w:rsidP="004B2C80">
      <w:pPr>
        <w:rPr>
          <w:sz w:val="24"/>
          <w:szCs w:val="24"/>
        </w:rPr>
      </w:pPr>
      <w:r w:rsidRPr="00DC559B">
        <w:rPr>
          <w:sz w:val="24"/>
          <w:szCs w:val="24"/>
        </w:rPr>
        <w:t>Out of the 23 people that were surveyed, 70% knew about the $1 charge for using a single use container. 30% didn’t know about the extra charge.</w:t>
      </w:r>
    </w:p>
    <w:p w14:paraId="61F538E8" w14:textId="77777777" w:rsidR="004B2C80" w:rsidRPr="00DC559B" w:rsidRDefault="004B2C80" w:rsidP="004B2C80">
      <w:pPr>
        <w:rPr>
          <w:b/>
          <w:bCs/>
          <w:sz w:val="24"/>
          <w:szCs w:val="24"/>
        </w:rPr>
      </w:pPr>
      <w:r w:rsidRPr="00DC559B">
        <w:rPr>
          <w:b/>
          <w:bCs/>
          <w:sz w:val="24"/>
          <w:szCs w:val="24"/>
        </w:rPr>
        <w:t>Question #2 Results- Reasons for using a paper container over other options</w:t>
      </w:r>
    </w:p>
    <w:p w14:paraId="1795131F" w14:textId="77777777" w:rsidR="004B2C80" w:rsidRPr="00DC559B" w:rsidRDefault="004B2C80" w:rsidP="004B2C80">
      <w:pPr>
        <w:rPr>
          <w:sz w:val="24"/>
          <w:szCs w:val="24"/>
        </w:rPr>
      </w:pPr>
      <w:r w:rsidRPr="00DC559B">
        <w:rPr>
          <w:sz w:val="24"/>
          <w:szCs w:val="24"/>
        </w:rPr>
        <w:t>For people that knew:</w:t>
      </w:r>
    </w:p>
    <w:p w14:paraId="4D0B42E2" w14:textId="77777777" w:rsidR="004B2C80" w:rsidRPr="00DC559B" w:rsidRDefault="004B2C80" w:rsidP="004B2C80">
      <w:pPr>
        <w:pStyle w:val="ListParagraph"/>
        <w:numPr>
          <w:ilvl w:val="0"/>
          <w:numId w:val="38"/>
        </w:numPr>
        <w:rPr>
          <w:sz w:val="24"/>
          <w:szCs w:val="24"/>
        </w:rPr>
      </w:pPr>
      <w:r w:rsidRPr="00DC559B">
        <w:rPr>
          <w:sz w:val="24"/>
          <w:szCs w:val="24"/>
        </w:rPr>
        <w:t>Too much food and needed to take some back to dorm room x4</w:t>
      </w:r>
    </w:p>
    <w:p w14:paraId="4411C1E6" w14:textId="77777777" w:rsidR="004B2C80" w:rsidRPr="00DC559B" w:rsidRDefault="004B2C80" w:rsidP="004B2C80">
      <w:pPr>
        <w:pStyle w:val="ListParagraph"/>
        <w:numPr>
          <w:ilvl w:val="0"/>
          <w:numId w:val="38"/>
        </w:numPr>
        <w:rPr>
          <w:sz w:val="24"/>
          <w:szCs w:val="24"/>
        </w:rPr>
      </w:pPr>
      <w:r w:rsidRPr="00DC559B">
        <w:rPr>
          <w:sz w:val="24"/>
          <w:szCs w:val="24"/>
        </w:rPr>
        <w:t>Don’t have eco tray card x3</w:t>
      </w:r>
    </w:p>
    <w:p w14:paraId="784880AC" w14:textId="77777777" w:rsidR="004B2C80" w:rsidRPr="00DC559B" w:rsidRDefault="004B2C80" w:rsidP="004B2C80">
      <w:pPr>
        <w:pStyle w:val="ListParagraph"/>
        <w:numPr>
          <w:ilvl w:val="0"/>
          <w:numId w:val="38"/>
        </w:numPr>
        <w:rPr>
          <w:sz w:val="24"/>
          <w:szCs w:val="24"/>
        </w:rPr>
      </w:pPr>
      <w:r w:rsidRPr="00DC559B">
        <w:rPr>
          <w:sz w:val="24"/>
          <w:szCs w:val="24"/>
        </w:rPr>
        <w:t>Easier to leave dining hall x2</w:t>
      </w:r>
    </w:p>
    <w:p w14:paraId="107D4AD0" w14:textId="77777777" w:rsidR="004B2C80" w:rsidRPr="00DC559B" w:rsidRDefault="004B2C80" w:rsidP="004B2C80">
      <w:pPr>
        <w:pStyle w:val="ListParagraph"/>
        <w:numPr>
          <w:ilvl w:val="0"/>
          <w:numId w:val="38"/>
        </w:numPr>
        <w:rPr>
          <w:sz w:val="24"/>
          <w:szCs w:val="24"/>
        </w:rPr>
      </w:pPr>
      <w:r w:rsidRPr="00DC559B">
        <w:rPr>
          <w:sz w:val="24"/>
          <w:szCs w:val="24"/>
        </w:rPr>
        <w:t>In a rush x2</w:t>
      </w:r>
    </w:p>
    <w:p w14:paraId="31ABB8A6" w14:textId="77777777" w:rsidR="004B2C80" w:rsidRPr="00DC559B" w:rsidRDefault="004B2C80" w:rsidP="004B2C80">
      <w:pPr>
        <w:pStyle w:val="ListParagraph"/>
        <w:numPr>
          <w:ilvl w:val="0"/>
          <w:numId w:val="38"/>
        </w:numPr>
        <w:rPr>
          <w:sz w:val="24"/>
          <w:szCs w:val="24"/>
        </w:rPr>
      </w:pPr>
      <w:r w:rsidRPr="00DC559B">
        <w:rPr>
          <w:sz w:val="24"/>
          <w:szCs w:val="24"/>
        </w:rPr>
        <w:t>Eco tray card too expensive</w:t>
      </w:r>
    </w:p>
    <w:p w14:paraId="23D77CCB" w14:textId="77777777" w:rsidR="004B2C80" w:rsidRPr="00DC559B" w:rsidRDefault="004B2C80" w:rsidP="004B2C80">
      <w:pPr>
        <w:pStyle w:val="ListParagraph"/>
        <w:numPr>
          <w:ilvl w:val="0"/>
          <w:numId w:val="38"/>
        </w:numPr>
        <w:rPr>
          <w:sz w:val="24"/>
          <w:szCs w:val="24"/>
        </w:rPr>
      </w:pPr>
      <w:r w:rsidRPr="00DC559B">
        <w:rPr>
          <w:sz w:val="24"/>
          <w:szCs w:val="24"/>
        </w:rPr>
        <w:t>Ordered boost</w:t>
      </w:r>
    </w:p>
    <w:p w14:paraId="1CDB2BF9" w14:textId="77777777" w:rsidR="004B2C80" w:rsidRPr="00DC559B" w:rsidRDefault="004B2C80" w:rsidP="004B2C80">
      <w:pPr>
        <w:pStyle w:val="ListParagraph"/>
        <w:numPr>
          <w:ilvl w:val="0"/>
          <w:numId w:val="38"/>
        </w:numPr>
        <w:rPr>
          <w:sz w:val="24"/>
          <w:szCs w:val="24"/>
        </w:rPr>
      </w:pPr>
      <w:r w:rsidRPr="00DC559B">
        <w:rPr>
          <w:sz w:val="24"/>
          <w:szCs w:val="24"/>
        </w:rPr>
        <w:t>Couldn’t use China for food that was ordered</w:t>
      </w:r>
    </w:p>
    <w:p w14:paraId="1F32BA17" w14:textId="77777777" w:rsidR="004B2C80" w:rsidRPr="00DC559B" w:rsidRDefault="004B2C80" w:rsidP="004B2C80">
      <w:pPr>
        <w:pStyle w:val="ListParagraph"/>
        <w:numPr>
          <w:ilvl w:val="0"/>
          <w:numId w:val="38"/>
        </w:numPr>
        <w:rPr>
          <w:sz w:val="24"/>
          <w:szCs w:val="24"/>
        </w:rPr>
      </w:pPr>
      <w:r w:rsidRPr="00DC559B">
        <w:rPr>
          <w:sz w:val="24"/>
          <w:szCs w:val="24"/>
        </w:rPr>
        <w:t>Took what they offered</w:t>
      </w:r>
    </w:p>
    <w:p w14:paraId="7819B488" w14:textId="77777777" w:rsidR="004B2C80" w:rsidRDefault="004B2C80" w:rsidP="004B2C80">
      <w:pPr>
        <w:pStyle w:val="ListParagraph"/>
        <w:numPr>
          <w:ilvl w:val="0"/>
          <w:numId w:val="38"/>
        </w:numPr>
        <w:rPr>
          <w:sz w:val="24"/>
          <w:szCs w:val="24"/>
        </w:rPr>
      </w:pPr>
      <w:r w:rsidRPr="00DC559B">
        <w:rPr>
          <w:sz w:val="24"/>
          <w:szCs w:val="24"/>
        </w:rPr>
        <w:t>Lost eco tray card</w:t>
      </w:r>
    </w:p>
    <w:p w14:paraId="0D2FBDBF" w14:textId="77777777" w:rsidR="004B2C80" w:rsidRPr="00DC559B" w:rsidRDefault="004B2C80" w:rsidP="004B2C80">
      <w:pPr>
        <w:rPr>
          <w:sz w:val="24"/>
          <w:szCs w:val="24"/>
        </w:rPr>
      </w:pPr>
      <w:r w:rsidRPr="00DC559B">
        <w:rPr>
          <w:sz w:val="24"/>
          <w:szCs w:val="24"/>
        </w:rPr>
        <w:t>For people that didn’t know:</w:t>
      </w:r>
    </w:p>
    <w:p w14:paraId="7B8EF112" w14:textId="77777777" w:rsidR="004B2C80" w:rsidRPr="00DC559B" w:rsidRDefault="004B2C80" w:rsidP="004B2C80">
      <w:pPr>
        <w:pStyle w:val="ListParagraph"/>
        <w:numPr>
          <w:ilvl w:val="0"/>
          <w:numId w:val="39"/>
        </w:numPr>
        <w:rPr>
          <w:sz w:val="24"/>
          <w:szCs w:val="24"/>
        </w:rPr>
      </w:pPr>
      <w:r w:rsidRPr="00DC559B">
        <w:rPr>
          <w:sz w:val="24"/>
          <w:szCs w:val="24"/>
        </w:rPr>
        <w:t>Quick</w:t>
      </w:r>
    </w:p>
    <w:p w14:paraId="35C33195" w14:textId="77777777" w:rsidR="004B2C80" w:rsidRPr="00DC559B" w:rsidRDefault="004B2C80" w:rsidP="004B2C80">
      <w:pPr>
        <w:pStyle w:val="ListParagraph"/>
        <w:numPr>
          <w:ilvl w:val="0"/>
          <w:numId w:val="39"/>
        </w:numPr>
        <w:rPr>
          <w:sz w:val="24"/>
          <w:szCs w:val="24"/>
        </w:rPr>
      </w:pPr>
      <w:r w:rsidRPr="00DC559B">
        <w:rPr>
          <w:sz w:val="24"/>
          <w:szCs w:val="24"/>
        </w:rPr>
        <w:t>Needed to take back to room</w:t>
      </w:r>
    </w:p>
    <w:p w14:paraId="1C51E64A" w14:textId="77777777" w:rsidR="004B2C80" w:rsidRPr="00DC559B" w:rsidRDefault="004B2C80" w:rsidP="004B2C80">
      <w:pPr>
        <w:pStyle w:val="ListParagraph"/>
        <w:numPr>
          <w:ilvl w:val="0"/>
          <w:numId w:val="39"/>
        </w:numPr>
        <w:rPr>
          <w:sz w:val="24"/>
          <w:szCs w:val="24"/>
        </w:rPr>
      </w:pPr>
      <w:r w:rsidRPr="00DC559B">
        <w:rPr>
          <w:sz w:val="24"/>
          <w:szCs w:val="24"/>
        </w:rPr>
        <w:t>Don’t have eco tray card</w:t>
      </w:r>
    </w:p>
    <w:p w14:paraId="0CFC7177" w14:textId="77777777" w:rsidR="004B2C80" w:rsidRPr="00DC559B" w:rsidRDefault="004B2C80" w:rsidP="004B2C80">
      <w:pPr>
        <w:pStyle w:val="ListParagraph"/>
        <w:numPr>
          <w:ilvl w:val="0"/>
          <w:numId w:val="39"/>
        </w:numPr>
        <w:rPr>
          <w:sz w:val="24"/>
          <w:szCs w:val="24"/>
        </w:rPr>
      </w:pPr>
      <w:r w:rsidRPr="00DC559B">
        <w:rPr>
          <w:sz w:val="24"/>
          <w:szCs w:val="24"/>
        </w:rPr>
        <w:t>Ordered boost</w:t>
      </w:r>
    </w:p>
    <w:p w14:paraId="4B9987C5" w14:textId="77777777" w:rsidR="004B2C80" w:rsidRPr="00DC559B" w:rsidRDefault="004B2C80" w:rsidP="004B2C80">
      <w:pPr>
        <w:pStyle w:val="ListParagraph"/>
        <w:numPr>
          <w:ilvl w:val="0"/>
          <w:numId w:val="39"/>
        </w:numPr>
        <w:rPr>
          <w:sz w:val="24"/>
          <w:szCs w:val="24"/>
        </w:rPr>
      </w:pPr>
      <w:r w:rsidRPr="00DC559B">
        <w:rPr>
          <w:sz w:val="24"/>
          <w:szCs w:val="24"/>
        </w:rPr>
        <w:t>Eco tray card too expensive</w:t>
      </w:r>
    </w:p>
    <w:p w14:paraId="5BFA6A7B" w14:textId="77777777" w:rsidR="004B2C80" w:rsidRPr="00DC559B" w:rsidRDefault="004B2C80" w:rsidP="004B2C80">
      <w:pPr>
        <w:pStyle w:val="ListParagraph"/>
        <w:numPr>
          <w:ilvl w:val="0"/>
          <w:numId w:val="39"/>
        </w:numPr>
        <w:rPr>
          <w:sz w:val="24"/>
          <w:szCs w:val="24"/>
        </w:rPr>
      </w:pPr>
      <w:r w:rsidRPr="00DC559B">
        <w:rPr>
          <w:sz w:val="24"/>
          <w:szCs w:val="24"/>
        </w:rPr>
        <w:lastRenderedPageBreak/>
        <w:t>Didn’t think could finish before class</w:t>
      </w:r>
    </w:p>
    <w:p w14:paraId="30D3C953" w14:textId="77777777" w:rsidR="004B2C80" w:rsidRPr="00DC559B" w:rsidRDefault="004B2C80" w:rsidP="004B2C80">
      <w:pPr>
        <w:pStyle w:val="ListParagraph"/>
        <w:numPr>
          <w:ilvl w:val="0"/>
          <w:numId w:val="39"/>
        </w:numPr>
        <w:rPr>
          <w:sz w:val="24"/>
          <w:szCs w:val="24"/>
        </w:rPr>
      </w:pPr>
      <w:r w:rsidRPr="00DC559B">
        <w:rPr>
          <w:sz w:val="24"/>
          <w:szCs w:val="24"/>
        </w:rPr>
        <w:t>Save some for later</w:t>
      </w:r>
    </w:p>
    <w:p w14:paraId="47DF4A6C" w14:textId="77777777" w:rsidR="004B2C80" w:rsidRDefault="004B2C80" w:rsidP="004B2C80">
      <w:pPr>
        <w:rPr>
          <w:noProof/>
        </w:rPr>
      </w:pPr>
    </w:p>
    <w:p w14:paraId="5C36DFD5" w14:textId="77777777" w:rsidR="004B2C80" w:rsidRDefault="004B2C80" w:rsidP="004B2C80">
      <w:pPr>
        <w:rPr>
          <w:rFonts w:cstheme="minorHAnsi"/>
          <w:sz w:val="24"/>
          <w:szCs w:val="24"/>
        </w:rPr>
      </w:pPr>
      <w:r>
        <w:rPr>
          <w:rFonts w:cstheme="minorHAnsi"/>
          <w:sz w:val="24"/>
          <w:szCs w:val="24"/>
        </w:rPr>
        <w:br w:type="page"/>
      </w:r>
    </w:p>
    <w:p w14:paraId="4035DCF9" w14:textId="77777777" w:rsidR="004B2C80" w:rsidRDefault="004B2C80" w:rsidP="004B2C80">
      <w:r w:rsidRPr="00F14AC6">
        <w:rPr>
          <w:noProof/>
        </w:rPr>
        <w:lastRenderedPageBreak/>
        <w:drawing>
          <wp:inline distT="0" distB="0" distL="0" distR="0" wp14:anchorId="17F4A43F" wp14:editId="1F4DCFBE">
            <wp:extent cx="5943600" cy="3219450"/>
            <wp:effectExtent l="0" t="0" r="0" b="0"/>
            <wp:docPr id="591332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219450"/>
                    </a:xfrm>
                    <a:prstGeom prst="rect">
                      <a:avLst/>
                    </a:prstGeom>
                    <a:noFill/>
                    <a:ln>
                      <a:noFill/>
                    </a:ln>
                  </pic:spPr>
                </pic:pic>
              </a:graphicData>
            </a:graphic>
          </wp:inline>
        </w:drawing>
      </w:r>
    </w:p>
    <w:p w14:paraId="6D6B1A31" w14:textId="77777777" w:rsidR="004B2C80" w:rsidRPr="00F14AC6" w:rsidRDefault="004B2C80" w:rsidP="004B2C80">
      <w:pPr>
        <w:rPr>
          <w:rFonts w:cstheme="minorHAnsi"/>
          <w:sz w:val="24"/>
          <w:szCs w:val="24"/>
        </w:rPr>
      </w:pPr>
    </w:p>
    <w:p w14:paraId="40D8AC8E" w14:textId="77777777" w:rsidR="004B2C80" w:rsidRPr="00F14AC6" w:rsidRDefault="004B2C80" w:rsidP="004B2C80">
      <w:pPr>
        <w:rPr>
          <w:rFonts w:cstheme="minorHAnsi"/>
          <w:sz w:val="24"/>
          <w:szCs w:val="24"/>
        </w:rPr>
      </w:pPr>
    </w:p>
    <w:p w14:paraId="5360AD02" w14:textId="77777777" w:rsidR="004B2C80" w:rsidRPr="00F14AC6" w:rsidRDefault="004B2C80" w:rsidP="004B2C80">
      <w:pPr>
        <w:rPr>
          <w:rFonts w:cstheme="minorHAnsi"/>
          <w:sz w:val="24"/>
          <w:szCs w:val="24"/>
        </w:rPr>
      </w:pPr>
    </w:p>
    <w:p w14:paraId="3EDA155F" w14:textId="77777777" w:rsidR="004B2C80" w:rsidRDefault="004B2C80" w:rsidP="004B2C80"/>
    <w:p w14:paraId="4F72A9B7" w14:textId="77777777" w:rsidR="004B2C80" w:rsidRPr="00F14AC6" w:rsidRDefault="004B2C80" w:rsidP="004B2C80">
      <w:pPr>
        <w:tabs>
          <w:tab w:val="left" w:pos="1125"/>
        </w:tabs>
        <w:rPr>
          <w:rFonts w:cstheme="minorHAnsi"/>
          <w:sz w:val="24"/>
          <w:szCs w:val="24"/>
        </w:rPr>
      </w:pPr>
      <w:r>
        <w:rPr>
          <w:rFonts w:cstheme="minorHAnsi"/>
          <w:sz w:val="24"/>
          <w:szCs w:val="24"/>
        </w:rPr>
        <w:tab/>
      </w:r>
    </w:p>
    <w:p w14:paraId="641ED704" w14:textId="77777777" w:rsidR="00BD673B" w:rsidRDefault="00BD673B" w:rsidP="00BD673B">
      <w:pPr>
        <w:jc w:val="center"/>
        <w:rPr>
          <w:rFonts w:ascii="Arial" w:hAnsi="Arial" w:cs="Arial"/>
          <w:sz w:val="24"/>
          <w:szCs w:val="24"/>
        </w:rPr>
      </w:pPr>
    </w:p>
    <w:sectPr w:rsidR="00BD673B" w:rsidSect="00BD67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DBE6" w14:textId="77777777" w:rsidR="003D7380" w:rsidRDefault="003D7380" w:rsidP="00BC6A02">
      <w:pPr>
        <w:spacing w:after="0" w:line="240" w:lineRule="auto"/>
      </w:pPr>
      <w:r>
        <w:separator/>
      </w:r>
    </w:p>
  </w:endnote>
  <w:endnote w:type="continuationSeparator" w:id="0">
    <w:p w14:paraId="5A4B4C4B" w14:textId="77777777" w:rsidR="003D7380" w:rsidRDefault="003D7380"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FE97E" w14:textId="77777777" w:rsidR="003D7380" w:rsidRDefault="003D7380" w:rsidP="00BC6A02">
      <w:pPr>
        <w:spacing w:after="0" w:line="240" w:lineRule="auto"/>
      </w:pPr>
      <w:r>
        <w:separator/>
      </w:r>
    </w:p>
  </w:footnote>
  <w:footnote w:type="continuationSeparator" w:id="0">
    <w:p w14:paraId="284A3280" w14:textId="77777777" w:rsidR="003D7380" w:rsidRDefault="003D7380"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71836"/>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8820567"/>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345BC"/>
    <w:multiLevelType w:val="hybridMultilevel"/>
    <w:tmpl w:val="FF341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E0F5B"/>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3414CC"/>
    <w:multiLevelType w:val="hybridMultilevel"/>
    <w:tmpl w:val="A1B04BD6"/>
    <w:lvl w:ilvl="0" w:tplc="662ADEE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17471"/>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E3F32"/>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C206F0"/>
    <w:multiLevelType w:val="hybridMultilevel"/>
    <w:tmpl w:val="B2E4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A777AB"/>
    <w:multiLevelType w:val="hybridMultilevel"/>
    <w:tmpl w:val="DFFC6524"/>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ED225F"/>
    <w:multiLevelType w:val="hybridMultilevel"/>
    <w:tmpl w:val="B88AF3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4DD36DFC"/>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50F45CAA"/>
    <w:multiLevelType w:val="hybridMultilevel"/>
    <w:tmpl w:val="858017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AB6120"/>
    <w:multiLevelType w:val="hybridMultilevel"/>
    <w:tmpl w:val="9EFCCD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A300D3E"/>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FE62231"/>
    <w:multiLevelType w:val="hybridMultilevel"/>
    <w:tmpl w:val="BB52B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2"/>
  </w:num>
  <w:num w:numId="2" w16cid:durableId="1844513920">
    <w:abstractNumId w:val="15"/>
  </w:num>
  <w:num w:numId="3" w16cid:durableId="203299948">
    <w:abstractNumId w:val="9"/>
  </w:num>
  <w:num w:numId="4" w16cid:durableId="1106119359">
    <w:abstractNumId w:val="5"/>
  </w:num>
  <w:num w:numId="5" w16cid:durableId="1797599806">
    <w:abstractNumId w:val="27"/>
  </w:num>
  <w:num w:numId="6" w16cid:durableId="741148601">
    <w:abstractNumId w:val="33"/>
  </w:num>
  <w:num w:numId="7" w16cid:durableId="910845635">
    <w:abstractNumId w:val="38"/>
  </w:num>
  <w:num w:numId="8" w16cid:durableId="1065110463">
    <w:abstractNumId w:val="12"/>
  </w:num>
  <w:num w:numId="9" w16cid:durableId="576939140">
    <w:abstractNumId w:val="19"/>
  </w:num>
  <w:num w:numId="10" w16cid:durableId="1639409382">
    <w:abstractNumId w:val="17"/>
  </w:num>
  <w:num w:numId="11" w16cid:durableId="234164647">
    <w:abstractNumId w:val="30"/>
  </w:num>
  <w:num w:numId="12" w16cid:durableId="435901793">
    <w:abstractNumId w:val="0"/>
  </w:num>
  <w:num w:numId="13" w16cid:durableId="381951880">
    <w:abstractNumId w:val="32"/>
  </w:num>
  <w:num w:numId="14" w16cid:durableId="674460065">
    <w:abstractNumId w:val="20"/>
  </w:num>
  <w:num w:numId="15" w16cid:durableId="403144435">
    <w:abstractNumId w:val="11"/>
  </w:num>
  <w:num w:numId="16" w16cid:durableId="1823735890">
    <w:abstractNumId w:val="7"/>
  </w:num>
  <w:num w:numId="17" w16cid:durableId="2040353652">
    <w:abstractNumId w:val="37"/>
  </w:num>
  <w:num w:numId="18" w16cid:durableId="1337269686">
    <w:abstractNumId w:val="23"/>
  </w:num>
  <w:num w:numId="19" w16cid:durableId="193419800">
    <w:abstractNumId w:val="29"/>
  </w:num>
  <w:num w:numId="20" w16cid:durableId="292177749">
    <w:abstractNumId w:val="25"/>
  </w:num>
  <w:num w:numId="21" w16cid:durableId="1241524800">
    <w:abstractNumId w:val="34"/>
  </w:num>
  <w:num w:numId="22" w16cid:durableId="326061667">
    <w:abstractNumId w:val="28"/>
  </w:num>
  <w:num w:numId="23" w16cid:durableId="1860662899">
    <w:abstractNumId w:val="18"/>
  </w:num>
  <w:num w:numId="24" w16cid:durableId="1764491288">
    <w:abstractNumId w:val="16"/>
  </w:num>
  <w:num w:numId="25" w16cid:durableId="1752043155">
    <w:abstractNumId w:val="31"/>
  </w:num>
  <w:num w:numId="26" w16cid:durableId="1126581980">
    <w:abstractNumId w:val="22"/>
  </w:num>
  <w:num w:numId="27" w16cid:durableId="909386635">
    <w:abstractNumId w:val="36"/>
  </w:num>
  <w:num w:numId="28" w16cid:durableId="550730523">
    <w:abstractNumId w:val="14"/>
  </w:num>
  <w:num w:numId="29" w16cid:durableId="1995723158">
    <w:abstractNumId w:val="10"/>
  </w:num>
  <w:num w:numId="30" w16cid:durableId="1976521516">
    <w:abstractNumId w:val="1"/>
  </w:num>
  <w:num w:numId="31" w16cid:durableId="2138182374">
    <w:abstractNumId w:val="3"/>
  </w:num>
  <w:num w:numId="32" w16cid:durableId="1334064274">
    <w:abstractNumId w:val="6"/>
  </w:num>
  <w:num w:numId="33" w16cid:durableId="739446483">
    <w:abstractNumId w:val="21"/>
  </w:num>
  <w:num w:numId="34" w16cid:durableId="1392999636">
    <w:abstractNumId w:val="8"/>
  </w:num>
  <w:num w:numId="35" w16cid:durableId="1185632815">
    <w:abstractNumId w:val="35"/>
  </w:num>
  <w:num w:numId="36" w16cid:durableId="396321803">
    <w:abstractNumId w:val="13"/>
  </w:num>
  <w:num w:numId="37" w16cid:durableId="1008095935">
    <w:abstractNumId w:val="24"/>
  </w:num>
  <w:num w:numId="38" w16cid:durableId="590164463">
    <w:abstractNumId w:val="26"/>
  </w:num>
  <w:num w:numId="39" w16cid:durableId="968896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020C00"/>
    <w:rsid w:val="000400F5"/>
    <w:rsid w:val="00080F68"/>
    <w:rsid w:val="000E229A"/>
    <w:rsid w:val="00101A3B"/>
    <w:rsid w:val="001024A4"/>
    <w:rsid w:val="001070C8"/>
    <w:rsid w:val="00113D27"/>
    <w:rsid w:val="00114FCD"/>
    <w:rsid w:val="001728E0"/>
    <w:rsid w:val="001A6F80"/>
    <w:rsid w:val="001B4345"/>
    <w:rsid w:val="001B485C"/>
    <w:rsid w:val="001C126E"/>
    <w:rsid w:val="001D4083"/>
    <w:rsid w:val="001E1DBF"/>
    <w:rsid w:val="001E3A52"/>
    <w:rsid w:val="001E504C"/>
    <w:rsid w:val="00211F55"/>
    <w:rsid w:val="00227004"/>
    <w:rsid w:val="00227ED4"/>
    <w:rsid w:val="00271777"/>
    <w:rsid w:val="002B132C"/>
    <w:rsid w:val="002C240E"/>
    <w:rsid w:val="00345213"/>
    <w:rsid w:val="0035102F"/>
    <w:rsid w:val="003557CF"/>
    <w:rsid w:val="003939AF"/>
    <w:rsid w:val="003A65AA"/>
    <w:rsid w:val="003D7380"/>
    <w:rsid w:val="003E17B1"/>
    <w:rsid w:val="00400CF3"/>
    <w:rsid w:val="00405437"/>
    <w:rsid w:val="004067D4"/>
    <w:rsid w:val="00415D4D"/>
    <w:rsid w:val="00431683"/>
    <w:rsid w:val="00474151"/>
    <w:rsid w:val="0049328E"/>
    <w:rsid w:val="004947AA"/>
    <w:rsid w:val="004B2C80"/>
    <w:rsid w:val="00510EA2"/>
    <w:rsid w:val="0053006D"/>
    <w:rsid w:val="005312E9"/>
    <w:rsid w:val="00533EEB"/>
    <w:rsid w:val="005517C2"/>
    <w:rsid w:val="00552B4D"/>
    <w:rsid w:val="005722B6"/>
    <w:rsid w:val="005814A3"/>
    <w:rsid w:val="005A3D8E"/>
    <w:rsid w:val="005B4238"/>
    <w:rsid w:val="005D1FF3"/>
    <w:rsid w:val="005F49FC"/>
    <w:rsid w:val="006300E0"/>
    <w:rsid w:val="00640D1C"/>
    <w:rsid w:val="00644DA2"/>
    <w:rsid w:val="006519DA"/>
    <w:rsid w:val="006655CE"/>
    <w:rsid w:val="0067263E"/>
    <w:rsid w:val="00682CA0"/>
    <w:rsid w:val="00684095"/>
    <w:rsid w:val="0069077C"/>
    <w:rsid w:val="006C0175"/>
    <w:rsid w:val="006F5C61"/>
    <w:rsid w:val="007530E3"/>
    <w:rsid w:val="00753357"/>
    <w:rsid w:val="00762F71"/>
    <w:rsid w:val="00770BE2"/>
    <w:rsid w:val="007B2C88"/>
    <w:rsid w:val="007C73E2"/>
    <w:rsid w:val="007F55F1"/>
    <w:rsid w:val="00806668"/>
    <w:rsid w:val="0081102A"/>
    <w:rsid w:val="008328CB"/>
    <w:rsid w:val="00875178"/>
    <w:rsid w:val="008A33AD"/>
    <w:rsid w:val="008B1C32"/>
    <w:rsid w:val="008B558B"/>
    <w:rsid w:val="008D2A0C"/>
    <w:rsid w:val="008F771E"/>
    <w:rsid w:val="009046A7"/>
    <w:rsid w:val="00912C9A"/>
    <w:rsid w:val="009530DD"/>
    <w:rsid w:val="009930D9"/>
    <w:rsid w:val="009A5B67"/>
    <w:rsid w:val="009D683B"/>
    <w:rsid w:val="009E55C7"/>
    <w:rsid w:val="009F5534"/>
    <w:rsid w:val="009F62A0"/>
    <w:rsid w:val="00A00DEE"/>
    <w:rsid w:val="00A26110"/>
    <w:rsid w:val="00A6138E"/>
    <w:rsid w:val="00A955D0"/>
    <w:rsid w:val="00AF6CB1"/>
    <w:rsid w:val="00B0052C"/>
    <w:rsid w:val="00B10C02"/>
    <w:rsid w:val="00B422C0"/>
    <w:rsid w:val="00B53627"/>
    <w:rsid w:val="00B843E7"/>
    <w:rsid w:val="00B93F70"/>
    <w:rsid w:val="00B950B0"/>
    <w:rsid w:val="00B95118"/>
    <w:rsid w:val="00B95AAC"/>
    <w:rsid w:val="00BA1A3A"/>
    <w:rsid w:val="00BA38F3"/>
    <w:rsid w:val="00BA4DC9"/>
    <w:rsid w:val="00BB1FA0"/>
    <w:rsid w:val="00BC6A02"/>
    <w:rsid w:val="00BD673B"/>
    <w:rsid w:val="00BE6779"/>
    <w:rsid w:val="00C00306"/>
    <w:rsid w:val="00C05463"/>
    <w:rsid w:val="00C13BAB"/>
    <w:rsid w:val="00C144A9"/>
    <w:rsid w:val="00C15C4F"/>
    <w:rsid w:val="00C2407D"/>
    <w:rsid w:val="00C30745"/>
    <w:rsid w:val="00C53218"/>
    <w:rsid w:val="00C66932"/>
    <w:rsid w:val="00C85B7B"/>
    <w:rsid w:val="00C965AF"/>
    <w:rsid w:val="00CB191D"/>
    <w:rsid w:val="00CC20E1"/>
    <w:rsid w:val="00CC51B0"/>
    <w:rsid w:val="00CC7697"/>
    <w:rsid w:val="00CE6992"/>
    <w:rsid w:val="00D11C2C"/>
    <w:rsid w:val="00D24017"/>
    <w:rsid w:val="00D33B19"/>
    <w:rsid w:val="00D56E75"/>
    <w:rsid w:val="00D64D1A"/>
    <w:rsid w:val="00D9522C"/>
    <w:rsid w:val="00DA7E8B"/>
    <w:rsid w:val="00DF6B82"/>
    <w:rsid w:val="00E540E2"/>
    <w:rsid w:val="00E60121"/>
    <w:rsid w:val="00E93BBA"/>
    <w:rsid w:val="00EE4DE4"/>
    <w:rsid w:val="00EE588F"/>
    <w:rsid w:val="00F012C7"/>
    <w:rsid w:val="00F22AEB"/>
    <w:rsid w:val="00F32BDB"/>
    <w:rsid w:val="00F433B5"/>
    <w:rsid w:val="00F61A52"/>
    <w:rsid w:val="00F64460"/>
    <w:rsid w:val="00F76B79"/>
    <w:rsid w:val="00F7742C"/>
    <w:rsid w:val="00F848E2"/>
    <w:rsid w:val="00F857E9"/>
    <w:rsid w:val="00F86E43"/>
    <w:rsid w:val="00FA2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533EEB"/>
    <w:pPr>
      <w:spacing w:after="0" w:line="240" w:lineRule="auto"/>
    </w:pPr>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6981">
      <w:bodyDiv w:val="1"/>
      <w:marLeft w:val="0"/>
      <w:marRight w:val="0"/>
      <w:marTop w:val="0"/>
      <w:marBottom w:val="0"/>
      <w:divBdr>
        <w:top w:val="none" w:sz="0" w:space="0" w:color="auto"/>
        <w:left w:val="none" w:sz="0" w:space="0" w:color="auto"/>
        <w:bottom w:val="none" w:sz="0" w:space="0" w:color="auto"/>
        <w:right w:val="none" w:sz="0" w:space="0" w:color="auto"/>
      </w:divBdr>
    </w:div>
    <w:div w:id="361248633">
      <w:bodyDiv w:val="1"/>
      <w:marLeft w:val="0"/>
      <w:marRight w:val="0"/>
      <w:marTop w:val="0"/>
      <w:marBottom w:val="0"/>
      <w:divBdr>
        <w:top w:val="none" w:sz="0" w:space="0" w:color="auto"/>
        <w:left w:val="none" w:sz="0" w:space="0" w:color="auto"/>
        <w:bottom w:val="none" w:sz="0" w:space="0" w:color="auto"/>
        <w:right w:val="none" w:sz="0" w:space="0" w:color="auto"/>
      </w:divBdr>
    </w:div>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068579236">
      <w:bodyDiv w:val="1"/>
      <w:marLeft w:val="0"/>
      <w:marRight w:val="0"/>
      <w:marTop w:val="0"/>
      <w:marBottom w:val="0"/>
      <w:divBdr>
        <w:top w:val="none" w:sz="0" w:space="0" w:color="auto"/>
        <w:left w:val="none" w:sz="0" w:space="0" w:color="auto"/>
        <w:bottom w:val="none" w:sz="0" w:space="0" w:color="auto"/>
        <w:right w:val="none" w:sz="0" w:space="0" w:color="auto"/>
      </w:divBdr>
    </w:div>
    <w:div w:id="1372069169">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1213</Words>
  <Characters>6916</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Brendan Humphrey</cp:lastModifiedBy>
  <cp:revision>2</cp:revision>
  <cp:lastPrinted>2023-09-28T12:01:00Z</cp:lastPrinted>
  <dcterms:created xsi:type="dcterms:W3CDTF">2023-11-30T20:39:00Z</dcterms:created>
  <dcterms:modified xsi:type="dcterms:W3CDTF">2023-11-30T20:39:00Z</dcterms:modified>
</cp:coreProperties>
</file>