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4F3CA" w14:textId="77777777" w:rsidR="00A54A73" w:rsidRDefault="004F3720" w:rsidP="008548AA">
      <w:pPr>
        <w:pStyle w:val="Heading1"/>
        <w:rPr>
          <w:b/>
          <w:color w:val="auto"/>
          <w:lang w:val="en-US"/>
        </w:rPr>
      </w:pPr>
      <w:bookmarkStart w:id="0" w:name="_Toc527020160"/>
      <w:r>
        <w:rPr>
          <w:b/>
          <w:color w:val="auto"/>
          <w:lang w:val="en-US"/>
        </w:rPr>
        <w:t xml:space="preserve">AODA </w:t>
      </w:r>
      <w:r w:rsidR="001E352A" w:rsidRPr="008548AA">
        <w:rPr>
          <w:b/>
          <w:color w:val="auto"/>
          <w:lang w:val="en-US"/>
        </w:rPr>
        <w:t>Mu</w:t>
      </w:r>
      <w:r w:rsidR="00642BE7">
        <w:rPr>
          <w:b/>
          <w:color w:val="auto"/>
          <w:lang w:val="en-US"/>
        </w:rPr>
        <w:t>lti-Year Accessibility Plan 2018</w:t>
      </w:r>
      <w:r w:rsidR="00E2279D" w:rsidRPr="008548AA">
        <w:rPr>
          <w:b/>
          <w:color w:val="auto"/>
          <w:lang w:val="en-US"/>
        </w:rPr>
        <w:t xml:space="preserve"> Update</w:t>
      </w:r>
      <w:bookmarkEnd w:id="0"/>
    </w:p>
    <w:p w14:paraId="093937FF" w14:textId="77777777" w:rsidR="00E170A9" w:rsidRPr="00781ECD" w:rsidRDefault="006E2F0E" w:rsidP="00122EC0">
      <w:pPr>
        <w:spacing w:before="240" w:after="240"/>
        <w:rPr>
          <w:sz w:val="24"/>
          <w:szCs w:val="24"/>
          <w:lang w:val="en-US"/>
        </w:rPr>
      </w:pPr>
      <w:r w:rsidRPr="00781ECD">
        <w:rPr>
          <w:sz w:val="24"/>
          <w:szCs w:val="24"/>
          <w:lang w:val="en-US"/>
        </w:rPr>
        <w:t xml:space="preserve">Alternative accessible formats available upon request to </w:t>
      </w:r>
      <w:hyperlink r:id="rId8" w:history="1">
        <w:r w:rsidRPr="00C849B2">
          <w:rPr>
            <w:rStyle w:val="Hyperlink"/>
            <w:sz w:val="24"/>
            <w:szCs w:val="24"/>
            <w:lang w:val="en-US"/>
          </w:rPr>
          <w:t>access@trentu.c</w:t>
        </w:r>
        <w:r w:rsidR="0058745B" w:rsidRPr="00C849B2">
          <w:rPr>
            <w:rStyle w:val="Hyperlink"/>
            <w:sz w:val="24"/>
            <w:szCs w:val="24"/>
            <w:lang w:val="en-US"/>
          </w:rPr>
          <w:t>a</w:t>
        </w:r>
      </w:hyperlink>
    </w:p>
    <w:sdt>
      <w:sdtPr>
        <w:rPr>
          <w:rFonts w:eastAsia="Times New Roman" w:cs="Times New Roman"/>
          <w:color w:val="auto"/>
          <w:sz w:val="22"/>
          <w:szCs w:val="20"/>
          <w:lang w:val="en-CA"/>
        </w:rPr>
        <w:id w:val="-1283253836"/>
        <w:docPartObj>
          <w:docPartGallery w:val="Table of Contents"/>
          <w:docPartUnique/>
        </w:docPartObj>
      </w:sdtPr>
      <w:sdtEndPr>
        <w:rPr>
          <w:b/>
          <w:bCs/>
          <w:noProof/>
        </w:rPr>
      </w:sdtEndPr>
      <w:sdtContent>
        <w:p w14:paraId="7325DA2C" w14:textId="77777777" w:rsidR="00E170A9" w:rsidRPr="00DB0F44" w:rsidRDefault="00E170A9">
          <w:pPr>
            <w:pStyle w:val="TOCHeading"/>
            <w:rPr>
              <w:color w:val="auto"/>
            </w:rPr>
          </w:pPr>
          <w:r w:rsidRPr="00DB0F44">
            <w:rPr>
              <w:color w:val="auto"/>
            </w:rPr>
            <w:t>Contents</w:t>
          </w:r>
        </w:p>
        <w:p w14:paraId="0E2FAE18" w14:textId="297CFD94" w:rsidR="006B16A7" w:rsidRDefault="00E170A9">
          <w:pPr>
            <w:pStyle w:val="TOC1"/>
            <w:tabs>
              <w:tab w:val="right" w:leader="dot" w:pos="9350"/>
            </w:tabs>
            <w:rPr>
              <w:rFonts w:asciiTheme="minorHAnsi" w:eastAsiaTheme="minorEastAsia" w:hAnsiTheme="minorHAnsi" w:cstheme="minorBidi"/>
              <w:noProof/>
              <w:szCs w:val="22"/>
              <w:lang w:eastAsia="en-CA"/>
            </w:rPr>
          </w:pPr>
          <w:r>
            <w:fldChar w:fldCharType="begin"/>
          </w:r>
          <w:r>
            <w:instrText xml:space="preserve"> TOC \o "1-3" \h \z \u </w:instrText>
          </w:r>
          <w:r>
            <w:fldChar w:fldCharType="separate"/>
          </w:r>
          <w:hyperlink w:anchor="_Toc527020160" w:history="1">
            <w:r w:rsidR="006B16A7" w:rsidRPr="004A5DCF">
              <w:rPr>
                <w:rStyle w:val="Hyperlink"/>
                <w:b/>
                <w:noProof/>
                <w:lang w:val="en-US"/>
              </w:rPr>
              <w:t>AODA Multi-Year Accessibility Plan 2018 Update</w:t>
            </w:r>
            <w:r w:rsidR="006B16A7">
              <w:rPr>
                <w:noProof/>
                <w:webHidden/>
              </w:rPr>
              <w:tab/>
            </w:r>
            <w:r w:rsidR="006B16A7">
              <w:rPr>
                <w:noProof/>
                <w:webHidden/>
              </w:rPr>
              <w:fldChar w:fldCharType="begin"/>
            </w:r>
            <w:r w:rsidR="006B16A7">
              <w:rPr>
                <w:noProof/>
                <w:webHidden/>
              </w:rPr>
              <w:instrText xml:space="preserve"> PAGEREF _Toc527020160 \h </w:instrText>
            </w:r>
            <w:r w:rsidR="006B16A7">
              <w:rPr>
                <w:noProof/>
                <w:webHidden/>
              </w:rPr>
            </w:r>
            <w:r w:rsidR="006B16A7">
              <w:rPr>
                <w:noProof/>
                <w:webHidden/>
              </w:rPr>
              <w:fldChar w:fldCharType="separate"/>
            </w:r>
            <w:r w:rsidR="006A3839">
              <w:rPr>
                <w:noProof/>
                <w:webHidden/>
              </w:rPr>
              <w:t>1</w:t>
            </w:r>
            <w:r w:rsidR="006B16A7">
              <w:rPr>
                <w:noProof/>
                <w:webHidden/>
              </w:rPr>
              <w:fldChar w:fldCharType="end"/>
            </w:r>
          </w:hyperlink>
        </w:p>
        <w:p w14:paraId="5636759B" w14:textId="421072D1" w:rsidR="006B16A7" w:rsidRDefault="005C3E06">
          <w:pPr>
            <w:pStyle w:val="TOC2"/>
            <w:tabs>
              <w:tab w:val="right" w:leader="dot" w:pos="9350"/>
            </w:tabs>
            <w:rPr>
              <w:rFonts w:asciiTheme="minorHAnsi" w:eastAsiaTheme="minorEastAsia" w:hAnsiTheme="minorHAnsi" w:cstheme="minorBidi"/>
              <w:noProof/>
              <w:szCs w:val="22"/>
              <w:lang w:eastAsia="en-CA"/>
            </w:rPr>
          </w:pPr>
          <w:hyperlink w:anchor="_Toc527020161" w:history="1">
            <w:r w:rsidR="006B16A7" w:rsidRPr="004A5DCF">
              <w:rPr>
                <w:rStyle w:val="Hyperlink"/>
                <w:noProof/>
              </w:rPr>
              <w:t>Introduction</w:t>
            </w:r>
            <w:r w:rsidR="006B16A7">
              <w:rPr>
                <w:noProof/>
                <w:webHidden/>
              </w:rPr>
              <w:tab/>
            </w:r>
            <w:r w:rsidR="006B16A7">
              <w:rPr>
                <w:noProof/>
                <w:webHidden/>
              </w:rPr>
              <w:fldChar w:fldCharType="begin"/>
            </w:r>
            <w:r w:rsidR="006B16A7">
              <w:rPr>
                <w:noProof/>
                <w:webHidden/>
              </w:rPr>
              <w:instrText xml:space="preserve"> PAGEREF _Toc527020161 \h </w:instrText>
            </w:r>
            <w:r w:rsidR="006B16A7">
              <w:rPr>
                <w:noProof/>
                <w:webHidden/>
              </w:rPr>
            </w:r>
            <w:r w:rsidR="006B16A7">
              <w:rPr>
                <w:noProof/>
                <w:webHidden/>
              </w:rPr>
              <w:fldChar w:fldCharType="separate"/>
            </w:r>
            <w:r w:rsidR="006A3839">
              <w:rPr>
                <w:noProof/>
                <w:webHidden/>
              </w:rPr>
              <w:t>2</w:t>
            </w:r>
            <w:r w:rsidR="006B16A7">
              <w:rPr>
                <w:noProof/>
                <w:webHidden/>
              </w:rPr>
              <w:fldChar w:fldCharType="end"/>
            </w:r>
          </w:hyperlink>
        </w:p>
        <w:p w14:paraId="024A9F91" w14:textId="16FF30A8" w:rsidR="006B16A7" w:rsidRDefault="005C3E06">
          <w:pPr>
            <w:pStyle w:val="TOC2"/>
            <w:tabs>
              <w:tab w:val="right" w:leader="dot" w:pos="9350"/>
            </w:tabs>
            <w:rPr>
              <w:rFonts w:asciiTheme="minorHAnsi" w:eastAsiaTheme="minorEastAsia" w:hAnsiTheme="minorHAnsi" w:cstheme="minorBidi"/>
              <w:noProof/>
              <w:szCs w:val="22"/>
              <w:lang w:eastAsia="en-CA"/>
            </w:rPr>
          </w:pPr>
          <w:hyperlink w:anchor="_Toc527020162" w:history="1">
            <w:r w:rsidR="006B16A7" w:rsidRPr="004A5DCF">
              <w:rPr>
                <w:rStyle w:val="Hyperlink"/>
                <w:noProof/>
              </w:rPr>
              <w:t>Compliance Requirements</w:t>
            </w:r>
            <w:r w:rsidR="006B16A7">
              <w:rPr>
                <w:noProof/>
                <w:webHidden/>
              </w:rPr>
              <w:tab/>
            </w:r>
            <w:r w:rsidR="006B16A7">
              <w:rPr>
                <w:noProof/>
                <w:webHidden/>
              </w:rPr>
              <w:fldChar w:fldCharType="begin"/>
            </w:r>
            <w:r w:rsidR="006B16A7">
              <w:rPr>
                <w:noProof/>
                <w:webHidden/>
              </w:rPr>
              <w:instrText xml:space="preserve"> PAGEREF _Toc527020162 \h </w:instrText>
            </w:r>
            <w:r w:rsidR="006B16A7">
              <w:rPr>
                <w:noProof/>
                <w:webHidden/>
              </w:rPr>
            </w:r>
            <w:r w:rsidR="006B16A7">
              <w:rPr>
                <w:noProof/>
                <w:webHidden/>
              </w:rPr>
              <w:fldChar w:fldCharType="separate"/>
            </w:r>
            <w:r w:rsidR="006A3839">
              <w:rPr>
                <w:noProof/>
                <w:webHidden/>
              </w:rPr>
              <w:t>3</w:t>
            </w:r>
            <w:r w:rsidR="006B16A7">
              <w:rPr>
                <w:noProof/>
                <w:webHidden/>
              </w:rPr>
              <w:fldChar w:fldCharType="end"/>
            </w:r>
          </w:hyperlink>
        </w:p>
        <w:p w14:paraId="03D83281" w14:textId="5F1FB82B" w:rsidR="006B16A7" w:rsidRDefault="005C3E06">
          <w:pPr>
            <w:pStyle w:val="TOC3"/>
            <w:tabs>
              <w:tab w:val="right" w:leader="dot" w:pos="9350"/>
            </w:tabs>
            <w:rPr>
              <w:rFonts w:asciiTheme="minorHAnsi" w:eastAsiaTheme="minorEastAsia" w:hAnsiTheme="minorHAnsi" w:cstheme="minorBidi"/>
              <w:noProof/>
              <w:szCs w:val="22"/>
              <w:lang w:eastAsia="en-CA"/>
            </w:rPr>
          </w:pPr>
          <w:hyperlink w:anchor="_Toc527020163" w:history="1">
            <w:r w:rsidR="006B16A7" w:rsidRPr="004A5DCF">
              <w:rPr>
                <w:rStyle w:val="Hyperlink"/>
                <w:noProof/>
              </w:rPr>
              <w:t>Annual Status Report</w:t>
            </w:r>
            <w:r w:rsidR="006B16A7">
              <w:rPr>
                <w:noProof/>
                <w:webHidden/>
              </w:rPr>
              <w:tab/>
            </w:r>
            <w:r w:rsidR="006B16A7">
              <w:rPr>
                <w:noProof/>
                <w:webHidden/>
              </w:rPr>
              <w:fldChar w:fldCharType="begin"/>
            </w:r>
            <w:r w:rsidR="006B16A7">
              <w:rPr>
                <w:noProof/>
                <w:webHidden/>
              </w:rPr>
              <w:instrText xml:space="preserve"> PAGEREF _Toc527020163 \h </w:instrText>
            </w:r>
            <w:r w:rsidR="006B16A7">
              <w:rPr>
                <w:noProof/>
                <w:webHidden/>
              </w:rPr>
            </w:r>
            <w:r w:rsidR="006B16A7">
              <w:rPr>
                <w:noProof/>
                <w:webHidden/>
              </w:rPr>
              <w:fldChar w:fldCharType="separate"/>
            </w:r>
            <w:r w:rsidR="006A3839">
              <w:rPr>
                <w:noProof/>
                <w:webHidden/>
              </w:rPr>
              <w:t>3</w:t>
            </w:r>
            <w:r w:rsidR="006B16A7">
              <w:rPr>
                <w:noProof/>
                <w:webHidden/>
              </w:rPr>
              <w:fldChar w:fldCharType="end"/>
            </w:r>
          </w:hyperlink>
        </w:p>
        <w:p w14:paraId="18163484" w14:textId="33C557BA" w:rsidR="006B16A7" w:rsidRDefault="005C3E06">
          <w:pPr>
            <w:pStyle w:val="TOC3"/>
            <w:tabs>
              <w:tab w:val="right" w:leader="dot" w:pos="9350"/>
            </w:tabs>
            <w:rPr>
              <w:rFonts w:asciiTheme="minorHAnsi" w:eastAsiaTheme="minorEastAsia" w:hAnsiTheme="minorHAnsi" w:cstheme="minorBidi"/>
              <w:noProof/>
              <w:szCs w:val="22"/>
              <w:lang w:eastAsia="en-CA"/>
            </w:rPr>
          </w:pPr>
          <w:hyperlink w:anchor="_Toc527020164" w:history="1">
            <w:r w:rsidR="006B16A7" w:rsidRPr="004A5DCF">
              <w:rPr>
                <w:rStyle w:val="Hyperlink"/>
                <w:noProof/>
              </w:rPr>
              <w:t>AODA Compliance Report</w:t>
            </w:r>
            <w:r w:rsidR="006B16A7">
              <w:rPr>
                <w:noProof/>
                <w:webHidden/>
              </w:rPr>
              <w:tab/>
            </w:r>
            <w:r w:rsidR="006B16A7">
              <w:rPr>
                <w:noProof/>
                <w:webHidden/>
              </w:rPr>
              <w:fldChar w:fldCharType="begin"/>
            </w:r>
            <w:r w:rsidR="006B16A7">
              <w:rPr>
                <w:noProof/>
                <w:webHidden/>
              </w:rPr>
              <w:instrText xml:space="preserve"> PAGEREF _Toc527020164 \h </w:instrText>
            </w:r>
            <w:r w:rsidR="006B16A7">
              <w:rPr>
                <w:noProof/>
                <w:webHidden/>
              </w:rPr>
            </w:r>
            <w:r w:rsidR="006B16A7">
              <w:rPr>
                <w:noProof/>
                <w:webHidden/>
              </w:rPr>
              <w:fldChar w:fldCharType="separate"/>
            </w:r>
            <w:r w:rsidR="006A3839">
              <w:rPr>
                <w:noProof/>
                <w:webHidden/>
              </w:rPr>
              <w:t>3</w:t>
            </w:r>
            <w:r w:rsidR="006B16A7">
              <w:rPr>
                <w:noProof/>
                <w:webHidden/>
              </w:rPr>
              <w:fldChar w:fldCharType="end"/>
            </w:r>
          </w:hyperlink>
        </w:p>
        <w:p w14:paraId="26E97886" w14:textId="42062EC9" w:rsidR="006B16A7" w:rsidRDefault="005C3E06">
          <w:pPr>
            <w:pStyle w:val="TOC3"/>
            <w:tabs>
              <w:tab w:val="right" w:leader="dot" w:pos="9350"/>
            </w:tabs>
            <w:rPr>
              <w:rFonts w:asciiTheme="minorHAnsi" w:eastAsiaTheme="minorEastAsia" w:hAnsiTheme="minorHAnsi" w:cstheme="minorBidi"/>
              <w:noProof/>
              <w:szCs w:val="22"/>
              <w:lang w:eastAsia="en-CA"/>
            </w:rPr>
          </w:pPr>
          <w:hyperlink w:anchor="_Toc527020165" w:history="1">
            <w:r w:rsidR="006B16A7" w:rsidRPr="004A5DCF">
              <w:rPr>
                <w:rStyle w:val="Hyperlink"/>
                <w:noProof/>
              </w:rPr>
              <w:t>IASR Section 5 – Procuring or Acquiring Goods, Services or Facilities</w:t>
            </w:r>
            <w:r w:rsidR="006B16A7">
              <w:rPr>
                <w:noProof/>
                <w:webHidden/>
              </w:rPr>
              <w:tab/>
            </w:r>
            <w:r w:rsidR="006B16A7">
              <w:rPr>
                <w:noProof/>
                <w:webHidden/>
              </w:rPr>
              <w:fldChar w:fldCharType="begin"/>
            </w:r>
            <w:r w:rsidR="006B16A7">
              <w:rPr>
                <w:noProof/>
                <w:webHidden/>
              </w:rPr>
              <w:instrText xml:space="preserve"> PAGEREF _Toc527020165 \h </w:instrText>
            </w:r>
            <w:r w:rsidR="006B16A7">
              <w:rPr>
                <w:noProof/>
                <w:webHidden/>
              </w:rPr>
            </w:r>
            <w:r w:rsidR="006B16A7">
              <w:rPr>
                <w:noProof/>
                <w:webHidden/>
              </w:rPr>
              <w:fldChar w:fldCharType="separate"/>
            </w:r>
            <w:r w:rsidR="006A3839">
              <w:rPr>
                <w:noProof/>
                <w:webHidden/>
              </w:rPr>
              <w:t>3</w:t>
            </w:r>
            <w:r w:rsidR="006B16A7">
              <w:rPr>
                <w:noProof/>
                <w:webHidden/>
              </w:rPr>
              <w:fldChar w:fldCharType="end"/>
            </w:r>
          </w:hyperlink>
        </w:p>
        <w:p w14:paraId="65C16955" w14:textId="13B4BC3C" w:rsidR="006B16A7" w:rsidRDefault="005C3E06">
          <w:pPr>
            <w:pStyle w:val="TOC3"/>
            <w:tabs>
              <w:tab w:val="right" w:leader="dot" w:pos="9350"/>
            </w:tabs>
            <w:rPr>
              <w:rFonts w:asciiTheme="minorHAnsi" w:eastAsiaTheme="minorEastAsia" w:hAnsiTheme="minorHAnsi" w:cstheme="minorBidi"/>
              <w:noProof/>
              <w:szCs w:val="22"/>
              <w:lang w:eastAsia="en-CA"/>
            </w:rPr>
          </w:pPr>
          <w:hyperlink w:anchor="_Toc527020166" w:history="1">
            <w:r w:rsidR="006B16A7" w:rsidRPr="004A5DCF">
              <w:rPr>
                <w:rStyle w:val="Hyperlink"/>
                <w:noProof/>
                <w:lang w:val="en-US"/>
              </w:rPr>
              <w:t>IASR Section 7 – Training</w:t>
            </w:r>
            <w:r w:rsidR="006B16A7">
              <w:rPr>
                <w:noProof/>
                <w:webHidden/>
              </w:rPr>
              <w:tab/>
            </w:r>
            <w:r w:rsidR="006B16A7">
              <w:rPr>
                <w:noProof/>
                <w:webHidden/>
              </w:rPr>
              <w:fldChar w:fldCharType="begin"/>
            </w:r>
            <w:r w:rsidR="006B16A7">
              <w:rPr>
                <w:noProof/>
                <w:webHidden/>
              </w:rPr>
              <w:instrText xml:space="preserve"> PAGEREF _Toc527020166 \h </w:instrText>
            </w:r>
            <w:r w:rsidR="006B16A7">
              <w:rPr>
                <w:noProof/>
                <w:webHidden/>
              </w:rPr>
            </w:r>
            <w:r w:rsidR="006B16A7">
              <w:rPr>
                <w:noProof/>
                <w:webHidden/>
              </w:rPr>
              <w:fldChar w:fldCharType="separate"/>
            </w:r>
            <w:r w:rsidR="006A3839">
              <w:rPr>
                <w:noProof/>
                <w:webHidden/>
              </w:rPr>
              <w:t>3</w:t>
            </w:r>
            <w:r w:rsidR="006B16A7">
              <w:rPr>
                <w:noProof/>
                <w:webHidden/>
              </w:rPr>
              <w:fldChar w:fldCharType="end"/>
            </w:r>
          </w:hyperlink>
        </w:p>
        <w:p w14:paraId="47F2D05C" w14:textId="5711C22C" w:rsidR="006B16A7" w:rsidRDefault="005C3E06">
          <w:pPr>
            <w:pStyle w:val="TOC3"/>
            <w:tabs>
              <w:tab w:val="right" w:leader="dot" w:pos="9350"/>
            </w:tabs>
            <w:rPr>
              <w:rFonts w:asciiTheme="minorHAnsi" w:eastAsiaTheme="minorEastAsia" w:hAnsiTheme="minorHAnsi" w:cstheme="minorBidi"/>
              <w:noProof/>
              <w:szCs w:val="22"/>
              <w:lang w:eastAsia="en-CA"/>
            </w:rPr>
          </w:pPr>
          <w:hyperlink w:anchor="_Toc527020167" w:history="1">
            <w:r w:rsidR="006B16A7" w:rsidRPr="004A5DCF">
              <w:rPr>
                <w:rStyle w:val="Hyperlink"/>
                <w:noProof/>
                <w:lang w:val="en-US"/>
              </w:rPr>
              <w:t>IASR Section 14 – Accessible Websites and Web Content</w:t>
            </w:r>
            <w:r w:rsidR="006B16A7">
              <w:rPr>
                <w:noProof/>
                <w:webHidden/>
              </w:rPr>
              <w:tab/>
            </w:r>
            <w:r w:rsidR="006B16A7">
              <w:rPr>
                <w:noProof/>
                <w:webHidden/>
              </w:rPr>
              <w:fldChar w:fldCharType="begin"/>
            </w:r>
            <w:r w:rsidR="006B16A7">
              <w:rPr>
                <w:noProof/>
                <w:webHidden/>
              </w:rPr>
              <w:instrText xml:space="preserve"> PAGEREF _Toc527020167 \h </w:instrText>
            </w:r>
            <w:r w:rsidR="006B16A7">
              <w:rPr>
                <w:noProof/>
                <w:webHidden/>
              </w:rPr>
            </w:r>
            <w:r w:rsidR="006B16A7">
              <w:rPr>
                <w:noProof/>
                <w:webHidden/>
              </w:rPr>
              <w:fldChar w:fldCharType="separate"/>
            </w:r>
            <w:r w:rsidR="006A3839">
              <w:rPr>
                <w:noProof/>
                <w:webHidden/>
              </w:rPr>
              <w:t>4</w:t>
            </w:r>
            <w:r w:rsidR="006B16A7">
              <w:rPr>
                <w:noProof/>
                <w:webHidden/>
              </w:rPr>
              <w:fldChar w:fldCharType="end"/>
            </w:r>
          </w:hyperlink>
        </w:p>
        <w:p w14:paraId="49303FEC" w14:textId="0B3C2EAE" w:rsidR="006B16A7" w:rsidRDefault="005C3E06">
          <w:pPr>
            <w:pStyle w:val="TOC3"/>
            <w:tabs>
              <w:tab w:val="right" w:leader="dot" w:pos="9350"/>
            </w:tabs>
            <w:rPr>
              <w:rFonts w:asciiTheme="minorHAnsi" w:eastAsiaTheme="minorEastAsia" w:hAnsiTheme="minorHAnsi" w:cstheme="minorBidi"/>
              <w:noProof/>
              <w:szCs w:val="22"/>
              <w:lang w:eastAsia="en-CA"/>
            </w:rPr>
          </w:pPr>
          <w:hyperlink w:anchor="_Toc527020168" w:history="1">
            <w:r w:rsidR="006B16A7" w:rsidRPr="004A5DCF">
              <w:rPr>
                <w:rStyle w:val="Hyperlink"/>
                <w:noProof/>
                <w:lang w:val="en-US"/>
              </w:rPr>
              <w:t>IASR Section 18 – Libraries of Educational and Training Institutions</w:t>
            </w:r>
            <w:r w:rsidR="006B16A7">
              <w:rPr>
                <w:noProof/>
                <w:webHidden/>
              </w:rPr>
              <w:tab/>
            </w:r>
            <w:r w:rsidR="006B16A7">
              <w:rPr>
                <w:noProof/>
                <w:webHidden/>
              </w:rPr>
              <w:fldChar w:fldCharType="begin"/>
            </w:r>
            <w:r w:rsidR="006B16A7">
              <w:rPr>
                <w:noProof/>
                <w:webHidden/>
              </w:rPr>
              <w:instrText xml:space="preserve"> PAGEREF _Toc527020168 \h </w:instrText>
            </w:r>
            <w:r w:rsidR="006B16A7">
              <w:rPr>
                <w:noProof/>
                <w:webHidden/>
              </w:rPr>
            </w:r>
            <w:r w:rsidR="006B16A7">
              <w:rPr>
                <w:noProof/>
                <w:webHidden/>
              </w:rPr>
              <w:fldChar w:fldCharType="separate"/>
            </w:r>
            <w:r w:rsidR="006A3839">
              <w:rPr>
                <w:noProof/>
                <w:webHidden/>
              </w:rPr>
              <w:t>4</w:t>
            </w:r>
            <w:r w:rsidR="006B16A7">
              <w:rPr>
                <w:noProof/>
                <w:webHidden/>
              </w:rPr>
              <w:fldChar w:fldCharType="end"/>
            </w:r>
          </w:hyperlink>
        </w:p>
        <w:p w14:paraId="5B112D27" w14:textId="4E6F3FBC" w:rsidR="006B16A7" w:rsidRDefault="005C3E06">
          <w:pPr>
            <w:pStyle w:val="TOC3"/>
            <w:tabs>
              <w:tab w:val="right" w:leader="dot" w:pos="9350"/>
            </w:tabs>
            <w:rPr>
              <w:rFonts w:asciiTheme="minorHAnsi" w:eastAsiaTheme="minorEastAsia" w:hAnsiTheme="minorHAnsi" w:cstheme="minorBidi"/>
              <w:noProof/>
              <w:szCs w:val="22"/>
              <w:lang w:eastAsia="en-CA"/>
            </w:rPr>
          </w:pPr>
          <w:hyperlink w:anchor="_Toc527020169" w:history="1">
            <w:r w:rsidR="006B16A7" w:rsidRPr="004A5DCF">
              <w:rPr>
                <w:rStyle w:val="Hyperlink"/>
                <w:noProof/>
                <w:lang w:val="en-US"/>
              </w:rPr>
              <w:t>IASR Section 80.1 – 80.44 Design of Public Spaces Standard</w:t>
            </w:r>
            <w:r w:rsidR="006B16A7">
              <w:rPr>
                <w:noProof/>
                <w:webHidden/>
              </w:rPr>
              <w:tab/>
            </w:r>
            <w:r w:rsidR="006B16A7">
              <w:rPr>
                <w:noProof/>
                <w:webHidden/>
              </w:rPr>
              <w:fldChar w:fldCharType="begin"/>
            </w:r>
            <w:r w:rsidR="006B16A7">
              <w:rPr>
                <w:noProof/>
                <w:webHidden/>
              </w:rPr>
              <w:instrText xml:space="preserve"> PAGEREF _Toc527020169 \h </w:instrText>
            </w:r>
            <w:r w:rsidR="006B16A7">
              <w:rPr>
                <w:noProof/>
                <w:webHidden/>
              </w:rPr>
            </w:r>
            <w:r w:rsidR="006B16A7">
              <w:rPr>
                <w:noProof/>
                <w:webHidden/>
              </w:rPr>
              <w:fldChar w:fldCharType="separate"/>
            </w:r>
            <w:r w:rsidR="006A3839">
              <w:rPr>
                <w:noProof/>
                <w:webHidden/>
              </w:rPr>
              <w:t>4</w:t>
            </w:r>
            <w:r w:rsidR="006B16A7">
              <w:rPr>
                <w:noProof/>
                <w:webHidden/>
              </w:rPr>
              <w:fldChar w:fldCharType="end"/>
            </w:r>
          </w:hyperlink>
        </w:p>
        <w:p w14:paraId="3CFE2B00" w14:textId="48B889E0" w:rsidR="006B16A7" w:rsidRDefault="005C3E06">
          <w:pPr>
            <w:pStyle w:val="TOC3"/>
            <w:tabs>
              <w:tab w:val="right" w:leader="dot" w:pos="9350"/>
            </w:tabs>
            <w:rPr>
              <w:rFonts w:asciiTheme="minorHAnsi" w:eastAsiaTheme="minorEastAsia" w:hAnsiTheme="minorHAnsi" w:cstheme="minorBidi"/>
              <w:noProof/>
              <w:szCs w:val="22"/>
              <w:lang w:eastAsia="en-CA"/>
            </w:rPr>
          </w:pPr>
          <w:hyperlink w:anchor="_Toc527020170" w:history="1">
            <w:r w:rsidR="006B16A7" w:rsidRPr="004A5DCF">
              <w:rPr>
                <w:rStyle w:val="Hyperlink"/>
                <w:noProof/>
                <w:lang w:val="en-US"/>
              </w:rPr>
              <w:t>Section 80.49 – Customer Service Standard Training</w:t>
            </w:r>
            <w:r w:rsidR="006B16A7">
              <w:rPr>
                <w:noProof/>
                <w:webHidden/>
              </w:rPr>
              <w:tab/>
            </w:r>
            <w:r w:rsidR="006B16A7">
              <w:rPr>
                <w:noProof/>
                <w:webHidden/>
              </w:rPr>
              <w:fldChar w:fldCharType="begin"/>
            </w:r>
            <w:r w:rsidR="006B16A7">
              <w:rPr>
                <w:noProof/>
                <w:webHidden/>
              </w:rPr>
              <w:instrText xml:space="preserve"> PAGEREF _Toc527020170 \h </w:instrText>
            </w:r>
            <w:r w:rsidR="006B16A7">
              <w:rPr>
                <w:noProof/>
                <w:webHidden/>
              </w:rPr>
            </w:r>
            <w:r w:rsidR="006B16A7">
              <w:rPr>
                <w:noProof/>
                <w:webHidden/>
              </w:rPr>
              <w:fldChar w:fldCharType="separate"/>
            </w:r>
            <w:r w:rsidR="006A3839">
              <w:rPr>
                <w:noProof/>
                <w:webHidden/>
              </w:rPr>
              <w:t>5</w:t>
            </w:r>
            <w:r w:rsidR="006B16A7">
              <w:rPr>
                <w:noProof/>
                <w:webHidden/>
              </w:rPr>
              <w:fldChar w:fldCharType="end"/>
            </w:r>
          </w:hyperlink>
        </w:p>
        <w:p w14:paraId="7DC4862C" w14:textId="6E520354" w:rsidR="006B16A7" w:rsidRDefault="005C3E06">
          <w:pPr>
            <w:pStyle w:val="TOC2"/>
            <w:tabs>
              <w:tab w:val="right" w:leader="dot" w:pos="9350"/>
            </w:tabs>
            <w:rPr>
              <w:rFonts w:asciiTheme="minorHAnsi" w:eastAsiaTheme="minorEastAsia" w:hAnsiTheme="minorHAnsi" w:cstheme="minorBidi"/>
              <w:noProof/>
              <w:szCs w:val="22"/>
              <w:lang w:eastAsia="en-CA"/>
            </w:rPr>
          </w:pPr>
          <w:hyperlink w:anchor="_Toc527020171" w:history="1">
            <w:r w:rsidR="006B16A7" w:rsidRPr="004A5DCF">
              <w:rPr>
                <w:rStyle w:val="Hyperlink"/>
                <w:noProof/>
                <w:lang w:val="fr-CA"/>
              </w:rPr>
              <w:t>Contact</w:t>
            </w:r>
            <w:r w:rsidR="006B16A7">
              <w:rPr>
                <w:noProof/>
                <w:webHidden/>
              </w:rPr>
              <w:tab/>
            </w:r>
            <w:r w:rsidR="006B16A7">
              <w:rPr>
                <w:noProof/>
                <w:webHidden/>
              </w:rPr>
              <w:fldChar w:fldCharType="begin"/>
            </w:r>
            <w:r w:rsidR="006B16A7">
              <w:rPr>
                <w:noProof/>
                <w:webHidden/>
              </w:rPr>
              <w:instrText xml:space="preserve"> PAGEREF _Toc527020171 \h </w:instrText>
            </w:r>
            <w:r w:rsidR="006B16A7">
              <w:rPr>
                <w:noProof/>
                <w:webHidden/>
              </w:rPr>
            </w:r>
            <w:r w:rsidR="006B16A7">
              <w:rPr>
                <w:noProof/>
                <w:webHidden/>
              </w:rPr>
              <w:fldChar w:fldCharType="separate"/>
            </w:r>
            <w:r w:rsidR="006A3839">
              <w:rPr>
                <w:noProof/>
                <w:webHidden/>
              </w:rPr>
              <w:t>5</w:t>
            </w:r>
            <w:r w:rsidR="006B16A7">
              <w:rPr>
                <w:noProof/>
                <w:webHidden/>
              </w:rPr>
              <w:fldChar w:fldCharType="end"/>
            </w:r>
          </w:hyperlink>
        </w:p>
        <w:p w14:paraId="775C4AC1" w14:textId="77777777" w:rsidR="00E170A9" w:rsidRDefault="00E170A9">
          <w:r>
            <w:rPr>
              <w:b/>
              <w:bCs/>
              <w:noProof/>
            </w:rPr>
            <w:fldChar w:fldCharType="end"/>
          </w:r>
        </w:p>
      </w:sdtContent>
    </w:sdt>
    <w:p w14:paraId="2AACC939" w14:textId="77777777" w:rsidR="006E2F0E" w:rsidRDefault="006E2F0E">
      <w:pPr>
        <w:rPr>
          <w:lang w:val="en-US"/>
        </w:rPr>
      </w:pPr>
      <w:r>
        <w:rPr>
          <w:lang w:val="en-US"/>
        </w:rPr>
        <w:br w:type="page"/>
      </w:r>
    </w:p>
    <w:p w14:paraId="41B053F8" w14:textId="77777777" w:rsidR="00E170A9" w:rsidRPr="00E170A9" w:rsidRDefault="00E170A9" w:rsidP="00E170A9">
      <w:pPr>
        <w:rPr>
          <w:lang w:val="en-US"/>
        </w:rPr>
      </w:pPr>
    </w:p>
    <w:p w14:paraId="249216C7" w14:textId="77777777" w:rsidR="00B841DB" w:rsidRPr="008548AA" w:rsidRDefault="00E170A9" w:rsidP="00246683">
      <w:pPr>
        <w:pStyle w:val="Heading2"/>
        <w:rPr>
          <w:color w:val="auto"/>
          <w:lang w:val="en-US"/>
        </w:rPr>
      </w:pPr>
      <w:bookmarkStart w:id="1" w:name="_Toc527020161"/>
      <w:r w:rsidRPr="008548AA">
        <w:rPr>
          <w:color w:val="auto"/>
        </w:rPr>
        <w:t>Introduction</w:t>
      </w:r>
      <w:bookmarkEnd w:id="1"/>
      <w:r w:rsidRPr="008548AA">
        <w:rPr>
          <w:color w:val="auto"/>
          <w:lang w:val="en-US"/>
        </w:rPr>
        <w:t xml:space="preserve"> </w:t>
      </w:r>
    </w:p>
    <w:p w14:paraId="1380A74A" w14:textId="77777777" w:rsidR="00E170A9" w:rsidRPr="00E170A9" w:rsidRDefault="00E170A9" w:rsidP="00E170A9">
      <w:pPr>
        <w:rPr>
          <w:lang w:val="en-US"/>
        </w:rPr>
      </w:pPr>
    </w:p>
    <w:p w14:paraId="499E70F0" w14:textId="77777777" w:rsidR="00D368BD" w:rsidRPr="00E1203D" w:rsidRDefault="00A54A73" w:rsidP="00835F05">
      <w:pPr>
        <w:autoSpaceDE w:val="0"/>
        <w:autoSpaceDN w:val="0"/>
        <w:adjustRightInd w:val="0"/>
        <w:rPr>
          <w:rFonts w:cs="Arial"/>
          <w:sz w:val="24"/>
          <w:szCs w:val="24"/>
        </w:rPr>
      </w:pPr>
      <w:r w:rsidRPr="00E1203D">
        <w:rPr>
          <w:rFonts w:cs="Arial"/>
          <w:sz w:val="24"/>
          <w:szCs w:val="24"/>
        </w:rPr>
        <w:t xml:space="preserve">The </w:t>
      </w:r>
      <w:r w:rsidRPr="00122EC0">
        <w:rPr>
          <w:rFonts w:cs="Arial"/>
          <w:sz w:val="24"/>
          <w:szCs w:val="24"/>
        </w:rPr>
        <w:t>Accessibility for Ontarians with Disabilities Act</w:t>
      </w:r>
      <w:r w:rsidRPr="000A3869">
        <w:rPr>
          <w:rFonts w:cs="Arial"/>
          <w:sz w:val="24"/>
          <w:szCs w:val="24"/>
        </w:rPr>
        <w:t xml:space="preserve"> (AODA</w:t>
      </w:r>
      <w:r w:rsidRPr="00E1203D">
        <w:rPr>
          <w:rFonts w:cs="Arial"/>
          <w:sz w:val="24"/>
          <w:szCs w:val="24"/>
        </w:rPr>
        <w:t xml:space="preserve">) came into effect in Ontario in 2005. The </w:t>
      </w:r>
      <w:r w:rsidRPr="00122EC0">
        <w:rPr>
          <w:rFonts w:cs="Arial"/>
          <w:sz w:val="24"/>
          <w:szCs w:val="24"/>
        </w:rPr>
        <w:t>AODA</w:t>
      </w:r>
      <w:r w:rsidRPr="00E1203D">
        <w:rPr>
          <w:rFonts w:cs="Arial"/>
          <w:sz w:val="24"/>
          <w:szCs w:val="24"/>
        </w:rPr>
        <w:t xml:space="preserve"> applies to both the public and private sectors and its goal is to ensure that all Ontarians with disabilities have full access to goods, services, facilities, accommodation, employment, building structures and premises by January 1, 2025. This goal is being achieved through the development, implementation and enforcement of provincially-set accessibility standards. </w:t>
      </w:r>
    </w:p>
    <w:p w14:paraId="5E5F83B9" w14:textId="77777777" w:rsidR="00E16549" w:rsidRPr="00E1203D" w:rsidRDefault="00E16549" w:rsidP="00835F05">
      <w:pPr>
        <w:autoSpaceDE w:val="0"/>
        <w:autoSpaceDN w:val="0"/>
        <w:adjustRightInd w:val="0"/>
        <w:rPr>
          <w:rFonts w:cs="Arial"/>
          <w:sz w:val="24"/>
          <w:szCs w:val="24"/>
        </w:rPr>
      </w:pPr>
    </w:p>
    <w:p w14:paraId="114D3690" w14:textId="77777777" w:rsidR="002D59F1" w:rsidRDefault="00E16549" w:rsidP="00E16549">
      <w:pPr>
        <w:autoSpaceDE w:val="0"/>
        <w:autoSpaceDN w:val="0"/>
        <w:adjustRightInd w:val="0"/>
        <w:rPr>
          <w:rFonts w:cs="Arial"/>
          <w:sz w:val="24"/>
          <w:szCs w:val="24"/>
        </w:rPr>
      </w:pPr>
      <w:r w:rsidRPr="00E1203D">
        <w:rPr>
          <w:rFonts w:cs="Arial"/>
          <w:sz w:val="24"/>
          <w:szCs w:val="24"/>
        </w:rPr>
        <w:t xml:space="preserve">Trent University is committed to a learning and working environment </w:t>
      </w:r>
      <w:r w:rsidR="00246683">
        <w:rPr>
          <w:rFonts w:cs="Arial"/>
          <w:sz w:val="24"/>
          <w:szCs w:val="24"/>
        </w:rPr>
        <w:t>that</w:t>
      </w:r>
      <w:r w:rsidRPr="00E1203D">
        <w:rPr>
          <w:rFonts w:cs="Arial"/>
          <w:sz w:val="24"/>
          <w:szCs w:val="24"/>
        </w:rPr>
        <w:t xml:space="preserve"> provides </w:t>
      </w:r>
      <w:r w:rsidR="00067216" w:rsidRPr="00E1203D">
        <w:rPr>
          <w:rFonts w:cs="Arial"/>
          <w:sz w:val="24"/>
          <w:szCs w:val="24"/>
        </w:rPr>
        <w:t xml:space="preserve">opportunities for </w:t>
      </w:r>
      <w:r w:rsidRPr="00E1203D">
        <w:rPr>
          <w:rFonts w:cs="Arial"/>
          <w:sz w:val="24"/>
          <w:szCs w:val="24"/>
        </w:rPr>
        <w:t xml:space="preserve">development </w:t>
      </w:r>
      <w:r w:rsidR="00067216" w:rsidRPr="00E1203D">
        <w:rPr>
          <w:rFonts w:cs="Arial"/>
          <w:sz w:val="24"/>
          <w:szCs w:val="24"/>
        </w:rPr>
        <w:t xml:space="preserve">and growth for </w:t>
      </w:r>
      <w:r w:rsidRPr="00E1203D">
        <w:rPr>
          <w:rFonts w:cs="Arial"/>
          <w:sz w:val="24"/>
          <w:szCs w:val="24"/>
        </w:rPr>
        <w:t xml:space="preserve">its community </w:t>
      </w:r>
      <w:r w:rsidR="00BF0B9A">
        <w:rPr>
          <w:rFonts w:cs="Arial"/>
          <w:sz w:val="24"/>
          <w:szCs w:val="24"/>
        </w:rPr>
        <w:t xml:space="preserve">members. </w:t>
      </w:r>
      <w:r w:rsidRPr="00E1203D">
        <w:rPr>
          <w:rFonts w:cs="Arial"/>
          <w:sz w:val="24"/>
          <w:szCs w:val="24"/>
        </w:rPr>
        <w:t>In keeping with th</w:t>
      </w:r>
      <w:r w:rsidR="00067216" w:rsidRPr="00E1203D">
        <w:rPr>
          <w:rFonts w:cs="Arial"/>
          <w:sz w:val="24"/>
          <w:szCs w:val="24"/>
        </w:rPr>
        <w:t>is mission, Trent embraces the “E</w:t>
      </w:r>
      <w:r w:rsidRPr="00E1203D">
        <w:rPr>
          <w:rFonts w:cs="Arial"/>
          <w:sz w:val="24"/>
          <w:szCs w:val="24"/>
        </w:rPr>
        <w:t>nviro</w:t>
      </w:r>
      <w:r w:rsidR="00067216" w:rsidRPr="00E1203D">
        <w:rPr>
          <w:rFonts w:cs="Arial"/>
          <w:sz w:val="24"/>
          <w:szCs w:val="24"/>
        </w:rPr>
        <w:t>nmental Model of D</w:t>
      </w:r>
      <w:r w:rsidRPr="00E1203D">
        <w:rPr>
          <w:rFonts w:cs="Arial"/>
          <w:sz w:val="24"/>
          <w:szCs w:val="24"/>
        </w:rPr>
        <w:t>isability</w:t>
      </w:r>
      <w:r w:rsidR="00067216" w:rsidRPr="00E1203D">
        <w:rPr>
          <w:rFonts w:cs="Arial"/>
          <w:sz w:val="24"/>
          <w:szCs w:val="24"/>
        </w:rPr>
        <w:t>”</w:t>
      </w:r>
      <w:r w:rsidRPr="00E1203D">
        <w:rPr>
          <w:rFonts w:cs="Arial"/>
          <w:sz w:val="24"/>
          <w:szCs w:val="24"/>
        </w:rPr>
        <w:t xml:space="preserve"> as operationalized in the World Health Organization’s definition of disability. In this model, disability is viewed as a consequence of barriers created by design flaws in the built and human environment</w:t>
      </w:r>
      <w:r w:rsidR="00FC47EA" w:rsidRPr="00E1203D">
        <w:rPr>
          <w:rFonts w:cs="Arial"/>
          <w:sz w:val="24"/>
          <w:szCs w:val="24"/>
        </w:rPr>
        <w:t>s</w:t>
      </w:r>
      <w:r w:rsidRPr="00E1203D">
        <w:rPr>
          <w:rFonts w:cs="Arial"/>
          <w:sz w:val="24"/>
          <w:szCs w:val="24"/>
        </w:rPr>
        <w:t>. It is these design flaw</w:t>
      </w:r>
      <w:r w:rsidR="00B13B0B">
        <w:rPr>
          <w:rFonts w:cs="Arial"/>
          <w:sz w:val="24"/>
          <w:szCs w:val="24"/>
        </w:rPr>
        <w:t xml:space="preserve">s, </w:t>
      </w:r>
      <w:r w:rsidRPr="00E1203D">
        <w:rPr>
          <w:rFonts w:cs="Arial"/>
          <w:sz w:val="24"/>
          <w:szCs w:val="24"/>
        </w:rPr>
        <w:t xml:space="preserve">which prevent people with disabilities from full participation in a community.  Trent University is committed to breaking down the </w:t>
      </w:r>
      <w:r w:rsidR="001108A6" w:rsidRPr="00E1203D">
        <w:rPr>
          <w:rFonts w:cs="Arial"/>
          <w:sz w:val="24"/>
          <w:szCs w:val="24"/>
        </w:rPr>
        <w:t>barriers, which</w:t>
      </w:r>
      <w:r w:rsidRPr="00E1203D">
        <w:rPr>
          <w:rFonts w:cs="Arial"/>
          <w:sz w:val="24"/>
          <w:szCs w:val="24"/>
        </w:rPr>
        <w:t xml:space="preserve"> prevent the full inclusion of all of its comm</w:t>
      </w:r>
      <w:r w:rsidR="00BD2695" w:rsidRPr="00E1203D">
        <w:rPr>
          <w:rFonts w:cs="Arial"/>
          <w:sz w:val="24"/>
          <w:szCs w:val="24"/>
        </w:rPr>
        <w:t xml:space="preserve">unity members in its living and </w:t>
      </w:r>
      <w:r w:rsidRPr="00E1203D">
        <w:rPr>
          <w:rFonts w:cs="Arial"/>
          <w:sz w:val="24"/>
          <w:szCs w:val="24"/>
        </w:rPr>
        <w:t>learning environment</w:t>
      </w:r>
      <w:r w:rsidR="007F051D">
        <w:rPr>
          <w:rFonts w:cs="Arial"/>
          <w:sz w:val="24"/>
          <w:szCs w:val="24"/>
        </w:rPr>
        <w:t>s</w:t>
      </w:r>
      <w:r w:rsidRPr="00E1203D">
        <w:rPr>
          <w:rFonts w:cs="Arial"/>
          <w:sz w:val="24"/>
          <w:szCs w:val="24"/>
        </w:rPr>
        <w:t xml:space="preserve">. </w:t>
      </w:r>
    </w:p>
    <w:p w14:paraId="5A32EA6F" w14:textId="77777777" w:rsidR="002D59F1" w:rsidRPr="002D59F1" w:rsidRDefault="002D59F1" w:rsidP="002D59F1">
      <w:pPr>
        <w:rPr>
          <w:rFonts w:cs="Arial"/>
          <w:sz w:val="24"/>
          <w:szCs w:val="24"/>
        </w:rPr>
      </w:pPr>
      <w:r>
        <w:rPr>
          <w:rFonts w:cs="Arial"/>
          <w:sz w:val="24"/>
          <w:szCs w:val="24"/>
        </w:rPr>
        <w:br w:type="page"/>
      </w:r>
    </w:p>
    <w:p w14:paraId="6E588009" w14:textId="77777777" w:rsidR="001647D4" w:rsidRDefault="003742F8" w:rsidP="00196E85">
      <w:pPr>
        <w:pStyle w:val="Heading2"/>
        <w:rPr>
          <w:color w:val="auto"/>
        </w:rPr>
      </w:pPr>
      <w:bookmarkStart w:id="2" w:name="_Toc527020162"/>
      <w:r w:rsidRPr="00196E85">
        <w:rPr>
          <w:color w:val="auto"/>
        </w:rPr>
        <w:lastRenderedPageBreak/>
        <w:t>Compliance Requirements</w:t>
      </w:r>
      <w:bookmarkEnd w:id="2"/>
      <w:r w:rsidRPr="00196E85">
        <w:rPr>
          <w:color w:val="auto"/>
        </w:rPr>
        <w:t xml:space="preserve"> </w:t>
      </w:r>
    </w:p>
    <w:p w14:paraId="5434BFB2" w14:textId="77777777" w:rsidR="002D59F1" w:rsidRDefault="002D59F1" w:rsidP="002D59F1"/>
    <w:p w14:paraId="06AAF532" w14:textId="77777777" w:rsidR="002D59F1" w:rsidRPr="00196E85" w:rsidRDefault="002D59F1" w:rsidP="002D59F1">
      <w:pPr>
        <w:pStyle w:val="Heading30"/>
        <w:rPr>
          <w:sz w:val="24"/>
          <w:szCs w:val="24"/>
          <w:u w:val="none"/>
        </w:rPr>
      </w:pPr>
      <w:bookmarkStart w:id="3" w:name="_Toc527020163"/>
      <w:r w:rsidRPr="00196E85">
        <w:rPr>
          <w:sz w:val="24"/>
          <w:szCs w:val="24"/>
          <w:u w:val="none"/>
        </w:rPr>
        <w:t>Annual Status Report</w:t>
      </w:r>
      <w:bookmarkEnd w:id="3"/>
    </w:p>
    <w:p w14:paraId="678D375C" w14:textId="77777777" w:rsidR="002D59F1" w:rsidRDefault="002D59F1" w:rsidP="002D59F1">
      <w:pPr>
        <w:autoSpaceDE w:val="0"/>
        <w:autoSpaceDN w:val="0"/>
        <w:adjustRightInd w:val="0"/>
        <w:spacing w:after="100" w:afterAutospacing="1"/>
        <w:rPr>
          <w:rFonts w:cs="Arial"/>
          <w:color w:val="000000"/>
          <w:sz w:val="24"/>
          <w:szCs w:val="24"/>
        </w:rPr>
      </w:pPr>
      <w:r w:rsidRPr="00E1203D">
        <w:rPr>
          <w:rFonts w:cs="Arial"/>
          <w:color w:val="000000"/>
          <w:sz w:val="24"/>
          <w:szCs w:val="24"/>
        </w:rPr>
        <w:t xml:space="preserve">This report serves as the annual update to </w:t>
      </w:r>
      <w:r>
        <w:rPr>
          <w:rFonts w:cs="Arial"/>
          <w:color w:val="000000"/>
          <w:sz w:val="24"/>
          <w:szCs w:val="24"/>
        </w:rPr>
        <w:t xml:space="preserve">Trent’s </w:t>
      </w:r>
      <w:r w:rsidRPr="00122EC0">
        <w:rPr>
          <w:rFonts w:cs="Arial"/>
          <w:color w:val="000000"/>
          <w:sz w:val="24"/>
          <w:szCs w:val="24"/>
        </w:rPr>
        <w:t>AODA</w:t>
      </w:r>
      <w:r w:rsidRPr="00E1203D">
        <w:rPr>
          <w:rFonts w:cs="Arial"/>
          <w:color w:val="000000"/>
          <w:sz w:val="24"/>
          <w:szCs w:val="24"/>
        </w:rPr>
        <w:t xml:space="preserve"> Multi-</w:t>
      </w:r>
      <w:r>
        <w:rPr>
          <w:rFonts w:cs="Arial"/>
          <w:color w:val="000000"/>
          <w:sz w:val="24"/>
          <w:szCs w:val="24"/>
        </w:rPr>
        <w:t>Y</w:t>
      </w:r>
      <w:r w:rsidRPr="00E1203D">
        <w:rPr>
          <w:rFonts w:cs="Arial"/>
          <w:color w:val="000000"/>
          <w:sz w:val="24"/>
          <w:szCs w:val="24"/>
        </w:rPr>
        <w:t>ear Accessibility Plan</w:t>
      </w:r>
      <w:r>
        <w:rPr>
          <w:rFonts w:cs="Arial"/>
          <w:color w:val="000000"/>
          <w:sz w:val="24"/>
          <w:szCs w:val="24"/>
        </w:rPr>
        <w:t>, as required under</w:t>
      </w:r>
      <w:r w:rsidR="00BF0B9A">
        <w:rPr>
          <w:rFonts w:cs="Arial"/>
          <w:color w:val="000000"/>
          <w:sz w:val="24"/>
          <w:szCs w:val="24"/>
        </w:rPr>
        <w:t xml:space="preserve"> the Integrated Accessibility Standards Regulation (I</w:t>
      </w:r>
      <w:r>
        <w:rPr>
          <w:rFonts w:cs="Arial"/>
          <w:color w:val="000000"/>
          <w:sz w:val="24"/>
          <w:szCs w:val="24"/>
        </w:rPr>
        <w:t>ASR</w:t>
      </w:r>
      <w:r w:rsidR="00BF0B9A">
        <w:rPr>
          <w:rFonts w:cs="Arial"/>
          <w:color w:val="000000"/>
          <w:sz w:val="24"/>
          <w:szCs w:val="24"/>
        </w:rPr>
        <w:t>)</w:t>
      </w:r>
      <w:r>
        <w:rPr>
          <w:rFonts w:cs="Arial"/>
          <w:color w:val="000000"/>
          <w:sz w:val="24"/>
          <w:szCs w:val="24"/>
        </w:rPr>
        <w:t xml:space="preserve"> Section 4. </w:t>
      </w:r>
      <w:r w:rsidR="00581860">
        <w:rPr>
          <w:rFonts w:cs="Arial"/>
          <w:color w:val="000000"/>
          <w:sz w:val="24"/>
          <w:szCs w:val="24"/>
        </w:rPr>
        <w:t>This report details the s</w:t>
      </w:r>
      <w:r>
        <w:rPr>
          <w:rFonts w:cs="Arial"/>
          <w:color w:val="000000"/>
          <w:sz w:val="24"/>
          <w:szCs w:val="24"/>
        </w:rPr>
        <w:t xml:space="preserve">trategies and steps </w:t>
      </w:r>
      <w:r w:rsidR="00581860">
        <w:rPr>
          <w:rFonts w:cs="Arial"/>
          <w:color w:val="000000"/>
          <w:sz w:val="24"/>
          <w:szCs w:val="24"/>
        </w:rPr>
        <w:t xml:space="preserve">taken </w:t>
      </w:r>
      <w:r>
        <w:rPr>
          <w:rFonts w:cs="Arial"/>
          <w:color w:val="000000"/>
          <w:sz w:val="24"/>
          <w:szCs w:val="24"/>
        </w:rPr>
        <w:t xml:space="preserve">to bring Trent into </w:t>
      </w:r>
      <w:r w:rsidR="00BF0B9A">
        <w:rPr>
          <w:rFonts w:cs="Arial"/>
          <w:color w:val="000000"/>
          <w:sz w:val="24"/>
          <w:szCs w:val="24"/>
        </w:rPr>
        <w:t>compliance</w:t>
      </w:r>
      <w:r>
        <w:rPr>
          <w:rFonts w:cs="Arial"/>
          <w:color w:val="000000"/>
          <w:sz w:val="24"/>
          <w:szCs w:val="24"/>
        </w:rPr>
        <w:t xml:space="preserve"> </w:t>
      </w:r>
    </w:p>
    <w:p w14:paraId="2F91A71B" w14:textId="77777777" w:rsidR="001647D4" w:rsidRPr="001647D4" w:rsidRDefault="002D59F1" w:rsidP="002D59F1">
      <w:pPr>
        <w:autoSpaceDE w:val="0"/>
        <w:autoSpaceDN w:val="0"/>
        <w:adjustRightInd w:val="0"/>
        <w:spacing w:after="100" w:afterAutospacing="1"/>
      </w:pPr>
      <w:r>
        <w:rPr>
          <w:rFonts w:cs="Arial"/>
          <w:color w:val="000000"/>
          <w:sz w:val="24"/>
          <w:szCs w:val="24"/>
        </w:rPr>
        <w:t>Th</w:t>
      </w:r>
      <w:r w:rsidR="00581860">
        <w:rPr>
          <w:rFonts w:cs="Arial"/>
          <w:color w:val="000000"/>
          <w:sz w:val="24"/>
          <w:szCs w:val="24"/>
        </w:rPr>
        <w:t>e</w:t>
      </w:r>
      <w:r>
        <w:rPr>
          <w:rFonts w:cs="Arial"/>
          <w:color w:val="000000"/>
          <w:sz w:val="24"/>
          <w:szCs w:val="24"/>
        </w:rPr>
        <w:t xml:space="preserve"> report is divided i</w:t>
      </w:r>
      <w:r w:rsidR="001C6A0C">
        <w:rPr>
          <w:rFonts w:cs="Arial"/>
          <w:color w:val="000000"/>
          <w:sz w:val="24"/>
          <w:szCs w:val="24"/>
        </w:rPr>
        <w:t xml:space="preserve">nto sections </w:t>
      </w:r>
      <w:r>
        <w:rPr>
          <w:rFonts w:cs="Arial"/>
          <w:color w:val="000000"/>
          <w:sz w:val="24"/>
          <w:szCs w:val="24"/>
        </w:rPr>
        <w:t xml:space="preserve">based on relevant requirements of the </w:t>
      </w:r>
      <w:r w:rsidR="00BF0B9A" w:rsidRPr="00122EC0">
        <w:rPr>
          <w:rFonts w:cs="Arial"/>
          <w:color w:val="000000"/>
          <w:sz w:val="24"/>
          <w:szCs w:val="24"/>
        </w:rPr>
        <w:t>AODA</w:t>
      </w:r>
      <w:r w:rsidR="00BF0B9A" w:rsidRPr="00BF0B9A">
        <w:rPr>
          <w:rFonts w:cs="Arial"/>
          <w:i/>
          <w:color w:val="000000"/>
          <w:sz w:val="24"/>
          <w:szCs w:val="24"/>
        </w:rPr>
        <w:t xml:space="preserve"> </w:t>
      </w:r>
      <w:r w:rsidR="00BF0B9A">
        <w:rPr>
          <w:rFonts w:cs="Arial"/>
          <w:color w:val="000000"/>
          <w:sz w:val="24"/>
          <w:szCs w:val="24"/>
        </w:rPr>
        <w:t>IASR</w:t>
      </w:r>
      <w:r>
        <w:rPr>
          <w:rFonts w:cs="Arial"/>
          <w:color w:val="000000"/>
          <w:sz w:val="24"/>
          <w:szCs w:val="24"/>
        </w:rPr>
        <w:t>, which are being highlighted because there is current or upcoming action pertaining to the</w:t>
      </w:r>
      <w:r w:rsidR="005F4F9D">
        <w:rPr>
          <w:rFonts w:cs="Arial"/>
          <w:color w:val="000000"/>
          <w:sz w:val="24"/>
          <w:szCs w:val="24"/>
        </w:rPr>
        <w:t>se</w:t>
      </w:r>
      <w:r>
        <w:rPr>
          <w:rFonts w:cs="Arial"/>
          <w:color w:val="000000"/>
          <w:sz w:val="24"/>
          <w:szCs w:val="24"/>
        </w:rPr>
        <w:t xml:space="preserve"> sections’ requirement</w:t>
      </w:r>
      <w:r w:rsidR="007B6A10">
        <w:rPr>
          <w:rFonts w:cs="Arial"/>
          <w:color w:val="000000"/>
          <w:sz w:val="24"/>
          <w:szCs w:val="24"/>
        </w:rPr>
        <w:t>s</w:t>
      </w:r>
      <w:r>
        <w:rPr>
          <w:rFonts w:cs="Arial"/>
          <w:color w:val="000000"/>
          <w:sz w:val="24"/>
          <w:szCs w:val="24"/>
        </w:rPr>
        <w:t>.</w:t>
      </w:r>
      <w:r w:rsidRPr="001647D4">
        <w:t xml:space="preserve"> </w:t>
      </w:r>
    </w:p>
    <w:p w14:paraId="01C472C1" w14:textId="77777777" w:rsidR="001E352A" w:rsidRPr="00196E85" w:rsidRDefault="001E352A" w:rsidP="00196E85">
      <w:pPr>
        <w:pStyle w:val="Heading30"/>
        <w:rPr>
          <w:sz w:val="24"/>
          <w:szCs w:val="24"/>
          <w:u w:val="none"/>
        </w:rPr>
      </w:pPr>
      <w:bookmarkStart w:id="4" w:name="_Toc527020164"/>
      <w:r w:rsidRPr="00196E85">
        <w:rPr>
          <w:sz w:val="24"/>
          <w:szCs w:val="24"/>
          <w:u w:val="none"/>
        </w:rPr>
        <w:t>AODA Compliance</w:t>
      </w:r>
      <w:r w:rsidR="003742F8" w:rsidRPr="00196E85">
        <w:rPr>
          <w:sz w:val="24"/>
          <w:szCs w:val="24"/>
          <w:u w:val="none"/>
        </w:rPr>
        <w:t xml:space="preserve"> Report</w:t>
      </w:r>
      <w:bookmarkEnd w:id="4"/>
      <w:r w:rsidR="003742F8" w:rsidRPr="00196E85">
        <w:rPr>
          <w:sz w:val="24"/>
          <w:szCs w:val="24"/>
          <w:u w:val="none"/>
        </w:rPr>
        <w:t xml:space="preserve"> </w:t>
      </w:r>
    </w:p>
    <w:p w14:paraId="68731593" w14:textId="77777777" w:rsidR="007624CD" w:rsidRDefault="008C2804" w:rsidP="00B13B0B">
      <w:pPr>
        <w:autoSpaceDE w:val="0"/>
        <w:autoSpaceDN w:val="0"/>
        <w:adjustRightInd w:val="0"/>
        <w:spacing w:after="100" w:afterAutospacing="1"/>
        <w:rPr>
          <w:sz w:val="24"/>
          <w:szCs w:val="24"/>
        </w:rPr>
      </w:pPr>
      <w:r>
        <w:rPr>
          <w:sz w:val="24"/>
          <w:szCs w:val="24"/>
        </w:rPr>
        <w:t xml:space="preserve">Under the legislation, public sector organizations must report to the Accessibility Directorate of Ontario (ADO) every two years. Trent was required to file </w:t>
      </w:r>
      <w:r w:rsidR="00F76717">
        <w:rPr>
          <w:sz w:val="24"/>
          <w:szCs w:val="24"/>
        </w:rPr>
        <w:t>its most recent</w:t>
      </w:r>
      <w:r>
        <w:rPr>
          <w:sz w:val="24"/>
          <w:szCs w:val="24"/>
        </w:rPr>
        <w:t xml:space="preserve"> compliance report by December 31, 2017. The report was filed on December 1, 2017. </w:t>
      </w:r>
      <w:r w:rsidR="00B13B0B">
        <w:rPr>
          <w:sz w:val="24"/>
          <w:szCs w:val="24"/>
        </w:rPr>
        <w:t xml:space="preserve">The next report will be due in 2019. </w:t>
      </w:r>
    </w:p>
    <w:p w14:paraId="220FA2D7" w14:textId="77777777" w:rsidR="00910AE2" w:rsidRDefault="00910AE2" w:rsidP="00910AE2">
      <w:pPr>
        <w:pStyle w:val="Heading30"/>
        <w:rPr>
          <w:sz w:val="24"/>
          <w:szCs w:val="24"/>
          <w:u w:val="none"/>
        </w:rPr>
      </w:pPr>
      <w:bookmarkStart w:id="5" w:name="_Toc527020165"/>
      <w:r w:rsidRPr="00910AE2">
        <w:rPr>
          <w:sz w:val="24"/>
          <w:szCs w:val="24"/>
          <w:u w:val="none"/>
        </w:rPr>
        <w:t>IASR Section 5 – Procuring or Acquiring Goods, Services or Facilities</w:t>
      </w:r>
      <w:bookmarkEnd w:id="5"/>
    </w:p>
    <w:p w14:paraId="4CE6D4F1" w14:textId="3075AAF1" w:rsidR="00910AE2" w:rsidRPr="00F76717" w:rsidRDefault="001079CB" w:rsidP="001079CB">
      <w:pPr>
        <w:rPr>
          <w:sz w:val="24"/>
          <w:szCs w:val="24"/>
        </w:rPr>
      </w:pPr>
      <w:r w:rsidRPr="00E10351">
        <w:rPr>
          <w:sz w:val="24"/>
          <w:szCs w:val="24"/>
        </w:rPr>
        <w:t xml:space="preserve">The </w:t>
      </w:r>
      <w:r w:rsidR="001108A6">
        <w:rPr>
          <w:sz w:val="24"/>
          <w:szCs w:val="24"/>
        </w:rPr>
        <w:t>Institutional</w:t>
      </w:r>
      <w:r w:rsidRPr="00E10351">
        <w:rPr>
          <w:sz w:val="24"/>
          <w:szCs w:val="24"/>
        </w:rPr>
        <w:t xml:space="preserve"> Accessibility Advisor </w:t>
      </w:r>
      <w:r w:rsidR="00581860">
        <w:rPr>
          <w:sz w:val="24"/>
          <w:szCs w:val="24"/>
        </w:rPr>
        <w:t xml:space="preserve">served on </w:t>
      </w:r>
      <w:r w:rsidRPr="00E10351">
        <w:rPr>
          <w:sz w:val="24"/>
          <w:szCs w:val="24"/>
        </w:rPr>
        <w:t xml:space="preserve">a working group convened by the Council of Ontario Universities (COU) to create a guide for accessible procurement practices in the post-secondary sector. The working group revised and further developed an existing document </w:t>
      </w:r>
      <w:r w:rsidR="00581860">
        <w:rPr>
          <w:sz w:val="24"/>
          <w:szCs w:val="24"/>
        </w:rPr>
        <w:t xml:space="preserve">drafted by </w:t>
      </w:r>
      <w:r w:rsidR="00E10351">
        <w:rPr>
          <w:sz w:val="24"/>
          <w:szCs w:val="24"/>
        </w:rPr>
        <w:t>a similar working group</w:t>
      </w:r>
      <w:r w:rsidR="00581860">
        <w:rPr>
          <w:sz w:val="24"/>
          <w:szCs w:val="24"/>
        </w:rPr>
        <w:t xml:space="preserve"> in 2015</w:t>
      </w:r>
      <w:r w:rsidRPr="00E10351">
        <w:rPr>
          <w:sz w:val="24"/>
          <w:szCs w:val="24"/>
        </w:rPr>
        <w:t xml:space="preserve">. </w:t>
      </w:r>
      <w:r w:rsidR="00581860" w:rsidRPr="00E10351">
        <w:rPr>
          <w:sz w:val="24"/>
          <w:szCs w:val="24"/>
        </w:rPr>
        <w:t>The</w:t>
      </w:r>
      <w:r w:rsidR="00581860">
        <w:rPr>
          <w:sz w:val="24"/>
          <w:szCs w:val="24"/>
        </w:rPr>
        <w:t xml:space="preserve"> current draft examines</w:t>
      </w:r>
      <w:r w:rsidRPr="00E10351">
        <w:rPr>
          <w:sz w:val="24"/>
          <w:szCs w:val="24"/>
        </w:rPr>
        <w:t xml:space="preserve"> issue</w:t>
      </w:r>
      <w:r w:rsidR="00E10351">
        <w:rPr>
          <w:sz w:val="24"/>
          <w:szCs w:val="24"/>
        </w:rPr>
        <w:t>s of meeting compliance requirements</w:t>
      </w:r>
      <w:r w:rsidRPr="00E10351">
        <w:rPr>
          <w:sz w:val="24"/>
          <w:szCs w:val="24"/>
        </w:rPr>
        <w:t xml:space="preserve">, criteria to consider in the procurement process and </w:t>
      </w:r>
      <w:r w:rsidR="00E10351">
        <w:rPr>
          <w:sz w:val="24"/>
          <w:szCs w:val="24"/>
        </w:rPr>
        <w:t>how to best implement accessible</w:t>
      </w:r>
      <w:r w:rsidR="006B16A7" w:rsidRPr="00E10351">
        <w:rPr>
          <w:sz w:val="24"/>
          <w:szCs w:val="24"/>
        </w:rPr>
        <w:t xml:space="preserve"> practices in this </w:t>
      </w:r>
      <w:r w:rsidR="005C3E06" w:rsidRPr="00E10351">
        <w:rPr>
          <w:sz w:val="24"/>
          <w:szCs w:val="24"/>
        </w:rPr>
        <w:t>domain.</w:t>
      </w:r>
      <w:r w:rsidR="005C3E06">
        <w:rPr>
          <w:sz w:val="24"/>
          <w:szCs w:val="24"/>
        </w:rPr>
        <w:t xml:space="preserve"> The</w:t>
      </w:r>
      <w:r w:rsidR="00556003">
        <w:rPr>
          <w:sz w:val="24"/>
          <w:szCs w:val="24"/>
        </w:rPr>
        <w:t xml:space="preserve"> COU </w:t>
      </w:r>
      <w:r w:rsidR="00B44136">
        <w:rPr>
          <w:sz w:val="24"/>
          <w:szCs w:val="24"/>
        </w:rPr>
        <w:t xml:space="preserve">published </w:t>
      </w:r>
      <w:r w:rsidR="00556003">
        <w:rPr>
          <w:sz w:val="24"/>
          <w:szCs w:val="24"/>
        </w:rPr>
        <w:t xml:space="preserve">the document </w:t>
      </w:r>
      <w:r w:rsidR="00B44136">
        <w:rPr>
          <w:sz w:val="24"/>
          <w:szCs w:val="24"/>
        </w:rPr>
        <w:t xml:space="preserve">in November 2018.  </w:t>
      </w:r>
      <w:r w:rsidR="006B16A7" w:rsidRPr="00F76717">
        <w:rPr>
          <w:sz w:val="24"/>
          <w:szCs w:val="24"/>
        </w:rPr>
        <w:t xml:space="preserve"> </w:t>
      </w:r>
      <w:r w:rsidR="00F76717" w:rsidRPr="00F76717">
        <w:rPr>
          <w:sz w:val="24"/>
          <w:szCs w:val="24"/>
        </w:rPr>
        <w:t xml:space="preserve">It is anticipated that this guide will be utilized to enhance accessible procurement practices at Ontario universities, including Trent. </w:t>
      </w:r>
    </w:p>
    <w:p w14:paraId="4E83FC4A" w14:textId="77777777" w:rsidR="00910AE2" w:rsidRPr="00F76717" w:rsidRDefault="00910AE2" w:rsidP="00910AE2">
      <w:pPr>
        <w:pStyle w:val="Heading30"/>
        <w:rPr>
          <w:sz w:val="24"/>
          <w:szCs w:val="24"/>
          <w:u w:val="none"/>
        </w:rPr>
      </w:pPr>
    </w:p>
    <w:p w14:paraId="38727B73" w14:textId="77777777" w:rsidR="007624CD" w:rsidRPr="00196E85" w:rsidRDefault="00196E85" w:rsidP="00196E85">
      <w:pPr>
        <w:pStyle w:val="Heading30"/>
        <w:rPr>
          <w:sz w:val="24"/>
          <w:szCs w:val="24"/>
          <w:u w:val="none"/>
          <w:lang w:val="en-US"/>
        </w:rPr>
      </w:pPr>
      <w:bookmarkStart w:id="6" w:name="_Toc527020166"/>
      <w:r w:rsidRPr="00196E85">
        <w:rPr>
          <w:sz w:val="24"/>
          <w:szCs w:val="24"/>
          <w:u w:val="none"/>
          <w:lang w:val="en-US"/>
        </w:rPr>
        <w:t xml:space="preserve">IASR Section 7 </w:t>
      </w:r>
      <w:r w:rsidR="007624CD" w:rsidRPr="00196E85">
        <w:rPr>
          <w:sz w:val="24"/>
          <w:szCs w:val="24"/>
          <w:u w:val="none"/>
          <w:lang w:val="en-US"/>
        </w:rPr>
        <w:t>– Training</w:t>
      </w:r>
      <w:bookmarkEnd w:id="6"/>
    </w:p>
    <w:p w14:paraId="1AF6B914" w14:textId="77777777" w:rsidR="00196E85" w:rsidRDefault="007624CD" w:rsidP="00E170A9">
      <w:pPr>
        <w:rPr>
          <w:rFonts w:cs="Arial"/>
          <w:color w:val="000000"/>
          <w:sz w:val="24"/>
          <w:szCs w:val="24"/>
          <w:lang w:val="en-US"/>
        </w:rPr>
      </w:pPr>
      <w:r w:rsidRPr="00293EBC">
        <w:rPr>
          <w:rFonts w:cs="Arial"/>
          <w:color w:val="000000"/>
          <w:sz w:val="24"/>
          <w:szCs w:val="24"/>
          <w:lang w:val="en-US"/>
        </w:rPr>
        <w:t xml:space="preserve">Trent continues to offer training on the IASR and Ontario Human Rights Code </w:t>
      </w:r>
      <w:r w:rsidR="006F2760" w:rsidRPr="00293EBC">
        <w:rPr>
          <w:rFonts w:cs="Arial"/>
          <w:color w:val="000000"/>
          <w:sz w:val="24"/>
          <w:szCs w:val="24"/>
          <w:lang w:val="en-US"/>
        </w:rPr>
        <w:t>as required by this</w:t>
      </w:r>
      <w:r w:rsidR="00293EBC" w:rsidRPr="00293EBC">
        <w:rPr>
          <w:rFonts w:cs="Arial"/>
          <w:color w:val="000000"/>
          <w:sz w:val="24"/>
          <w:szCs w:val="24"/>
          <w:lang w:val="en-US"/>
        </w:rPr>
        <w:t xml:space="preserve"> sec</w:t>
      </w:r>
      <w:r w:rsidR="00B13B0B">
        <w:rPr>
          <w:rFonts w:cs="Arial"/>
          <w:color w:val="000000"/>
          <w:sz w:val="24"/>
          <w:szCs w:val="24"/>
          <w:lang w:val="en-US"/>
        </w:rPr>
        <w:t>tion of the legislation. In 2018</w:t>
      </w:r>
      <w:r w:rsidR="00293EBC" w:rsidRPr="00293EBC">
        <w:rPr>
          <w:rFonts w:cs="Arial"/>
          <w:color w:val="000000"/>
          <w:sz w:val="24"/>
          <w:szCs w:val="24"/>
          <w:lang w:val="en-US"/>
        </w:rPr>
        <w:t>,</w:t>
      </w:r>
      <w:r w:rsidR="006F2760" w:rsidRPr="00293EBC">
        <w:rPr>
          <w:rFonts w:cs="Arial"/>
          <w:color w:val="000000"/>
          <w:sz w:val="24"/>
          <w:szCs w:val="24"/>
          <w:lang w:val="en-US"/>
        </w:rPr>
        <w:t xml:space="preserve"> </w:t>
      </w:r>
      <w:r w:rsidR="00581860">
        <w:rPr>
          <w:rFonts w:cs="Arial"/>
          <w:color w:val="000000"/>
          <w:sz w:val="24"/>
          <w:szCs w:val="24"/>
          <w:lang w:val="en-US"/>
        </w:rPr>
        <w:t>the p</w:t>
      </w:r>
      <w:r w:rsidR="001108A6">
        <w:rPr>
          <w:rFonts w:cs="Arial"/>
          <w:color w:val="000000"/>
          <w:sz w:val="24"/>
          <w:szCs w:val="24"/>
          <w:lang w:val="en-US"/>
        </w:rPr>
        <w:t>rimary training methodology was</w:t>
      </w:r>
      <w:r w:rsidR="006F2760" w:rsidRPr="00293EBC">
        <w:rPr>
          <w:rFonts w:cs="Arial"/>
          <w:color w:val="000000"/>
          <w:sz w:val="24"/>
          <w:szCs w:val="24"/>
          <w:lang w:val="en-US"/>
        </w:rPr>
        <w:t xml:space="preserve"> online modules </w:t>
      </w:r>
      <w:r w:rsidR="00293EBC" w:rsidRPr="00293EBC">
        <w:rPr>
          <w:rFonts w:cs="Arial"/>
          <w:color w:val="000000"/>
          <w:sz w:val="24"/>
          <w:szCs w:val="24"/>
          <w:lang w:val="en-US"/>
        </w:rPr>
        <w:t xml:space="preserve">offered through Qualtrics. </w:t>
      </w:r>
      <w:r w:rsidR="00E10351">
        <w:rPr>
          <w:rFonts w:cs="Arial"/>
          <w:color w:val="000000"/>
          <w:sz w:val="24"/>
          <w:szCs w:val="24"/>
          <w:lang w:val="en-US"/>
        </w:rPr>
        <w:t xml:space="preserve">In-person training was provided to the Trent Excalibur Camp staff. </w:t>
      </w:r>
    </w:p>
    <w:p w14:paraId="062706FE" w14:textId="77777777" w:rsidR="000A5744" w:rsidRPr="006B16A7" w:rsidRDefault="00196E85" w:rsidP="006B16A7">
      <w:pPr>
        <w:pStyle w:val="Heading30"/>
        <w:rPr>
          <w:sz w:val="24"/>
          <w:szCs w:val="24"/>
          <w:u w:val="none"/>
          <w:lang w:val="en-US"/>
        </w:rPr>
      </w:pPr>
      <w:r>
        <w:rPr>
          <w:lang w:val="en-US"/>
        </w:rPr>
        <w:br w:type="page"/>
      </w:r>
      <w:bookmarkStart w:id="7" w:name="_Toc527020167"/>
      <w:r w:rsidRPr="006B16A7">
        <w:rPr>
          <w:sz w:val="24"/>
          <w:szCs w:val="24"/>
          <w:u w:val="none"/>
          <w:lang w:val="en-US"/>
        </w:rPr>
        <w:lastRenderedPageBreak/>
        <w:t>IASR Section 14</w:t>
      </w:r>
      <w:r w:rsidR="000A5744" w:rsidRPr="006B16A7">
        <w:rPr>
          <w:sz w:val="24"/>
          <w:szCs w:val="24"/>
          <w:u w:val="none"/>
          <w:lang w:val="en-US"/>
        </w:rPr>
        <w:t xml:space="preserve"> – Accessible Websites and Web Content</w:t>
      </w:r>
      <w:bookmarkEnd w:id="7"/>
    </w:p>
    <w:p w14:paraId="2243DFC5" w14:textId="77777777" w:rsidR="00311BA4" w:rsidRPr="00777143" w:rsidRDefault="00311BA4" w:rsidP="00E170A9">
      <w:pPr>
        <w:rPr>
          <w:rFonts w:cs="Arial"/>
          <w:color w:val="000000"/>
          <w:sz w:val="24"/>
          <w:szCs w:val="24"/>
          <w:lang w:val="en-US"/>
        </w:rPr>
      </w:pPr>
      <w:r w:rsidRPr="00777143">
        <w:rPr>
          <w:rFonts w:cs="Arial"/>
          <w:color w:val="000000"/>
          <w:sz w:val="24"/>
          <w:szCs w:val="24"/>
          <w:lang w:val="en-US"/>
        </w:rPr>
        <w:t xml:space="preserve">Trent </w:t>
      </w:r>
      <w:r w:rsidR="00B13B0B">
        <w:rPr>
          <w:rFonts w:cs="Arial"/>
          <w:color w:val="000000"/>
          <w:sz w:val="24"/>
          <w:szCs w:val="24"/>
          <w:lang w:val="en-US"/>
        </w:rPr>
        <w:t xml:space="preserve">continues to work toward compliance with </w:t>
      </w:r>
      <w:r w:rsidRPr="00777143">
        <w:rPr>
          <w:rFonts w:cs="Arial"/>
          <w:color w:val="000000"/>
          <w:sz w:val="24"/>
          <w:szCs w:val="24"/>
          <w:lang w:val="en-US"/>
        </w:rPr>
        <w:t>web accessib</w:t>
      </w:r>
      <w:r w:rsidR="00036D6C" w:rsidRPr="00777143">
        <w:rPr>
          <w:rFonts w:cs="Arial"/>
          <w:color w:val="000000"/>
          <w:sz w:val="24"/>
          <w:szCs w:val="24"/>
          <w:lang w:val="en-US"/>
        </w:rPr>
        <w:t>ility requirements, which state</w:t>
      </w:r>
      <w:r w:rsidRPr="00777143">
        <w:rPr>
          <w:rFonts w:cs="Arial"/>
          <w:color w:val="000000"/>
          <w:sz w:val="24"/>
          <w:szCs w:val="24"/>
          <w:lang w:val="en-US"/>
        </w:rPr>
        <w:t xml:space="preserve"> that al</w:t>
      </w:r>
      <w:r w:rsidR="00BF0B9A">
        <w:rPr>
          <w:rFonts w:cs="Arial"/>
          <w:color w:val="000000"/>
          <w:sz w:val="24"/>
          <w:szCs w:val="24"/>
          <w:lang w:val="en-US"/>
        </w:rPr>
        <w:t xml:space="preserve">l new web content must meet Web </w:t>
      </w:r>
      <w:r w:rsidR="007B6A10">
        <w:rPr>
          <w:rFonts w:cs="Arial"/>
          <w:color w:val="000000"/>
          <w:sz w:val="24"/>
          <w:szCs w:val="24"/>
          <w:lang w:val="en-US"/>
        </w:rPr>
        <w:t>Content Accessibility</w:t>
      </w:r>
      <w:r w:rsidR="00BF0B9A">
        <w:rPr>
          <w:rFonts w:cs="Arial"/>
          <w:color w:val="000000"/>
          <w:sz w:val="24"/>
          <w:szCs w:val="24"/>
          <w:lang w:val="en-US"/>
        </w:rPr>
        <w:t xml:space="preserve"> Guidelines (WCAG)</w:t>
      </w:r>
      <w:r w:rsidRPr="00777143">
        <w:rPr>
          <w:rFonts w:cs="Arial"/>
          <w:color w:val="000000"/>
          <w:sz w:val="24"/>
          <w:szCs w:val="24"/>
          <w:lang w:val="en-US"/>
        </w:rPr>
        <w:t xml:space="preserve"> 2.0 Level A standards</w:t>
      </w:r>
      <w:r w:rsidR="00E10351">
        <w:rPr>
          <w:rFonts w:cs="Arial"/>
          <w:color w:val="000000"/>
          <w:sz w:val="24"/>
          <w:szCs w:val="24"/>
          <w:lang w:val="en-US"/>
        </w:rPr>
        <w:t>.</w:t>
      </w:r>
      <w:r w:rsidR="00B13B0B">
        <w:rPr>
          <w:rFonts w:cs="Arial"/>
          <w:color w:val="000000"/>
          <w:sz w:val="24"/>
          <w:szCs w:val="24"/>
          <w:lang w:val="en-US"/>
        </w:rPr>
        <w:t xml:space="preserve"> </w:t>
      </w:r>
      <w:r w:rsidR="00E10351">
        <w:rPr>
          <w:rFonts w:cs="Arial"/>
          <w:color w:val="000000"/>
          <w:sz w:val="24"/>
          <w:szCs w:val="24"/>
          <w:lang w:val="en-US"/>
        </w:rPr>
        <w:t>A</w:t>
      </w:r>
      <w:r w:rsidRPr="00777143">
        <w:rPr>
          <w:rFonts w:cs="Arial"/>
          <w:color w:val="000000"/>
          <w:sz w:val="24"/>
          <w:szCs w:val="24"/>
          <w:lang w:val="en-US"/>
        </w:rPr>
        <w:t xml:space="preserve">s </w:t>
      </w:r>
      <w:r w:rsidR="00B13B0B">
        <w:rPr>
          <w:rFonts w:cs="Arial"/>
          <w:color w:val="000000"/>
          <w:sz w:val="24"/>
          <w:szCs w:val="24"/>
          <w:lang w:val="en-US"/>
        </w:rPr>
        <w:t xml:space="preserve">per the plan </w:t>
      </w:r>
      <w:r w:rsidRPr="00777143">
        <w:rPr>
          <w:rFonts w:cs="Arial"/>
          <w:color w:val="000000"/>
          <w:sz w:val="24"/>
          <w:szCs w:val="24"/>
          <w:lang w:val="en-US"/>
        </w:rPr>
        <w:t xml:space="preserve">outlined in the 2017-2022 </w:t>
      </w:r>
      <w:r w:rsidRPr="00122EC0">
        <w:rPr>
          <w:rFonts w:cs="Arial"/>
          <w:color w:val="000000"/>
          <w:sz w:val="24"/>
          <w:szCs w:val="24"/>
          <w:lang w:val="en-US"/>
        </w:rPr>
        <w:t>AODA</w:t>
      </w:r>
      <w:r w:rsidRPr="00362B88">
        <w:rPr>
          <w:rFonts w:cs="Arial"/>
          <w:i/>
          <w:color w:val="000000"/>
          <w:sz w:val="24"/>
          <w:szCs w:val="24"/>
          <w:lang w:val="en-US"/>
        </w:rPr>
        <w:t xml:space="preserve"> </w:t>
      </w:r>
      <w:r w:rsidR="00E10351">
        <w:rPr>
          <w:rFonts w:cs="Arial"/>
          <w:color w:val="000000"/>
          <w:sz w:val="24"/>
          <w:szCs w:val="24"/>
          <w:lang w:val="en-US"/>
        </w:rPr>
        <w:t>Multi-Year Accessibility Plan</w:t>
      </w:r>
      <w:r w:rsidR="00581860">
        <w:rPr>
          <w:rFonts w:cs="Arial"/>
          <w:color w:val="000000"/>
          <w:sz w:val="24"/>
          <w:szCs w:val="24"/>
          <w:lang w:val="en-US"/>
        </w:rPr>
        <w:t>,</w:t>
      </w:r>
      <w:r w:rsidR="00E10351">
        <w:rPr>
          <w:rFonts w:cs="Arial"/>
          <w:color w:val="000000"/>
          <w:sz w:val="24"/>
          <w:szCs w:val="24"/>
          <w:lang w:val="en-US"/>
        </w:rPr>
        <w:t xml:space="preserve"> </w:t>
      </w:r>
      <w:r w:rsidRPr="00777143">
        <w:rPr>
          <w:rFonts w:cs="Arial"/>
          <w:color w:val="000000"/>
          <w:sz w:val="24"/>
          <w:szCs w:val="24"/>
          <w:lang w:val="en-US"/>
        </w:rPr>
        <w:t xml:space="preserve">several important steps </w:t>
      </w:r>
      <w:r w:rsidR="00E10351">
        <w:rPr>
          <w:rFonts w:cs="Arial"/>
          <w:color w:val="000000"/>
          <w:sz w:val="24"/>
          <w:szCs w:val="24"/>
          <w:lang w:val="en-US"/>
        </w:rPr>
        <w:t>were</w:t>
      </w:r>
      <w:r w:rsidR="00B13B0B">
        <w:rPr>
          <w:rFonts w:cs="Arial"/>
          <w:color w:val="000000"/>
          <w:sz w:val="24"/>
          <w:szCs w:val="24"/>
          <w:lang w:val="en-US"/>
        </w:rPr>
        <w:t xml:space="preserve"> </w:t>
      </w:r>
      <w:r w:rsidR="00BF0B9A">
        <w:rPr>
          <w:rFonts w:cs="Arial"/>
          <w:color w:val="000000"/>
          <w:sz w:val="24"/>
          <w:szCs w:val="24"/>
          <w:lang w:val="en-US"/>
        </w:rPr>
        <w:t>taken towards compliance</w:t>
      </w:r>
      <w:r w:rsidR="00E10351">
        <w:rPr>
          <w:rFonts w:cs="Arial"/>
          <w:color w:val="000000"/>
          <w:sz w:val="24"/>
          <w:szCs w:val="24"/>
          <w:lang w:val="en-US"/>
        </w:rPr>
        <w:t xml:space="preserve"> in 2018; t</w:t>
      </w:r>
      <w:r w:rsidR="00251C00">
        <w:rPr>
          <w:rFonts w:cs="Arial"/>
          <w:color w:val="000000"/>
          <w:sz w:val="24"/>
          <w:szCs w:val="24"/>
          <w:lang w:val="en-US"/>
        </w:rPr>
        <w:t xml:space="preserve">hese strategies have also been implemented with </w:t>
      </w:r>
      <w:r w:rsidR="001C5512">
        <w:rPr>
          <w:rFonts w:cs="Arial"/>
          <w:color w:val="000000"/>
          <w:sz w:val="24"/>
          <w:szCs w:val="24"/>
          <w:lang w:val="en-US"/>
        </w:rPr>
        <w:t xml:space="preserve">a goal of meeting </w:t>
      </w:r>
      <w:r w:rsidR="00E10351">
        <w:rPr>
          <w:rFonts w:cs="Arial"/>
          <w:color w:val="000000"/>
          <w:sz w:val="24"/>
          <w:szCs w:val="24"/>
          <w:lang w:val="en-US"/>
        </w:rPr>
        <w:t xml:space="preserve">upcoming </w:t>
      </w:r>
      <w:r w:rsidR="001C5512">
        <w:rPr>
          <w:rFonts w:cs="Arial"/>
          <w:color w:val="000000"/>
          <w:sz w:val="24"/>
          <w:szCs w:val="24"/>
          <w:lang w:val="en-US"/>
        </w:rPr>
        <w:t>web requirements of 2021.</w:t>
      </w:r>
      <w:r w:rsidR="00BF0B9A">
        <w:rPr>
          <w:rFonts w:cs="Arial"/>
          <w:color w:val="000000"/>
          <w:sz w:val="24"/>
          <w:szCs w:val="24"/>
          <w:lang w:val="en-US"/>
        </w:rPr>
        <w:t xml:space="preserve"> </w:t>
      </w:r>
      <w:r w:rsidR="00E10351">
        <w:rPr>
          <w:rFonts w:cs="Arial"/>
          <w:color w:val="000000"/>
          <w:sz w:val="24"/>
          <w:szCs w:val="24"/>
          <w:lang w:val="en-US"/>
        </w:rPr>
        <w:t>T</w:t>
      </w:r>
      <w:r w:rsidR="001C5512">
        <w:rPr>
          <w:rFonts w:cs="Arial"/>
          <w:color w:val="000000"/>
          <w:sz w:val="24"/>
          <w:szCs w:val="24"/>
          <w:lang w:val="en-US"/>
        </w:rPr>
        <w:t>hese initiatives included</w:t>
      </w:r>
      <w:r w:rsidR="00B13B0B">
        <w:rPr>
          <w:rFonts w:cs="Arial"/>
          <w:color w:val="000000"/>
          <w:sz w:val="24"/>
          <w:szCs w:val="24"/>
          <w:lang w:val="en-US"/>
        </w:rPr>
        <w:t>:</w:t>
      </w:r>
      <w:r w:rsidR="007119F8" w:rsidRPr="00777143">
        <w:rPr>
          <w:rFonts w:cs="Arial"/>
          <w:color w:val="000000"/>
          <w:sz w:val="24"/>
          <w:szCs w:val="24"/>
          <w:lang w:val="en-US"/>
        </w:rPr>
        <w:t xml:space="preserve"> </w:t>
      </w:r>
    </w:p>
    <w:p w14:paraId="20EC4376" w14:textId="77777777" w:rsidR="00311BA4" w:rsidRPr="00777143" w:rsidRDefault="00311BA4" w:rsidP="00E170A9">
      <w:pPr>
        <w:rPr>
          <w:rFonts w:cs="Arial"/>
          <w:color w:val="000000"/>
          <w:sz w:val="24"/>
          <w:szCs w:val="24"/>
          <w:lang w:val="en-US"/>
        </w:rPr>
      </w:pPr>
    </w:p>
    <w:p w14:paraId="22E4D6DE" w14:textId="2026C4E1" w:rsidR="00311BA4" w:rsidRPr="00777143" w:rsidRDefault="00B13B0B" w:rsidP="00311BA4">
      <w:pPr>
        <w:pStyle w:val="ListParagraph"/>
        <w:numPr>
          <w:ilvl w:val="0"/>
          <w:numId w:val="12"/>
        </w:numPr>
        <w:rPr>
          <w:rFonts w:cs="Arial"/>
          <w:color w:val="000000"/>
          <w:sz w:val="24"/>
          <w:szCs w:val="24"/>
          <w:lang w:val="en-US"/>
        </w:rPr>
      </w:pPr>
      <w:r>
        <w:rPr>
          <w:rFonts w:cs="Arial"/>
          <w:color w:val="000000"/>
          <w:sz w:val="24"/>
          <w:szCs w:val="24"/>
          <w:lang w:val="en-US"/>
        </w:rPr>
        <w:t>Trent’s Digital Mar</w:t>
      </w:r>
      <w:r w:rsidR="001C5512">
        <w:rPr>
          <w:rFonts w:cs="Arial"/>
          <w:color w:val="000000"/>
          <w:sz w:val="24"/>
          <w:szCs w:val="24"/>
          <w:lang w:val="en-US"/>
        </w:rPr>
        <w:t xml:space="preserve">keting </w:t>
      </w:r>
      <w:r w:rsidR="003D2DDF">
        <w:rPr>
          <w:rFonts w:cs="Arial"/>
          <w:color w:val="000000"/>
          <w:sz w:val="24"/>
          <w:szCs w:val="24"/>
          <w:lang w:val="en-US"/>
        </w:rPr>
        <w:t xml:space="preserve">team </w:t>
      </w:r>
      <w:r w:rsidR="001C5512">
        <w:rPr>
          <w:rFonts w:cs="Arial"/>
          <w:color w:val="000000"/>
          <w:sz w:val="24"/>
          <w:szCs w:val="24"/>
          <w:lang w:val="en-US"/>
        </w:rPr>
        <w:t>hired</w:t>
      </w:r>
      <w:r w:rsidR="003D2DDF">
        <w:rPr>
          <w:rFonts w:cs="Arial"/>
          <w:color w:val="000000"/>
          <w:sz w:val="24"/>
          <w:szCs w:val="24"/>
          <w:lang w:val="en-US"/>
        </w:rPr>
        <w:t xml:space="preserve"> a</w:t>
      </w:r>
      <w:r>
        <w:rPr>
          <w:rFonts w:cs="Arial"/>
          <w:color w:val="000000"/>
          <w:sz w:val="24"/>
          <w:szCs w:val="24"/>
          <w:lang w:val="en-US"/>
        </w:rPr>
        <w:t xml:space="preserve"> new staff member focus</w:t>
      </w:r>
      <w:r w:rsidR="003D2DDF">
        <w:rPr>
          <w:rFonts w:cs="Arial"/>
          <w:color w:val="000000"/>
          <w:sz w:val="24"/>
          <w:szCs w:val="24"/>
          <w:lang w:val="en-US"/>
        </w:rPr>
        <w:t>ed</w:t>
      </w:r>
      <w:r>
        <w:rPr>
          <w:rFonts w:cs="Arial"/>
          <w:color w:val="000000"/>
          <w:sz w:val="24"/>
          <w:szCs w:val="24"/>
          <w:lang w:val="en-US"/>
        </w:rPr>
        <w:t xml:space="preserve"> on web development</w:t>
      </w:r>
      <w:r w:rsidR="003D2DDF">
        <w:rPr>
          <w:rFonts w:cs="Arial"/>
          <w:color w:val="000000"/>
          <w:sz w:val="24"/>
          <w:szCs w:val="24"/>
          <w:lang w:val="en-US"/>
        </w:rPr>
        <w:t xml:space="preserve"> who has been improving the compliance of Trent website templates and resolving identified issues</w:t>
      </w:r>
      <w:r>
        <w:rPr>
          <w:rFonts w:cs="Arial"/>
          <w:color w:val="000000"/>
          <w:sz w:val="24"/>
          <w:szCs w:val="24"/>
          <w:lang w:val="en-US"/>
        </w:rPr>
        <w:t xml:space="preserve">. </w:t>
      </w:r>
    </w:p>
    <w:p w14:paraId="4013C3B0" w14:textId="40F9CD84" w:rsidR="00B13B0B" w:rsidRPr="00122EC0" w:rsidRDefault="00A86C59" w:rsidP="00B13B0B">
      <w:pPr>
        <w:pStyle w:val="ListParagraph"/>
        <w:numPr>
          <w:ilvl w:val="0"/>
          <w:numId w:val="12"/>
        </w:numPr>
        <w:rPr>
          <w:rFonts w:cs="Arial"/>
          <w:color w:val="000000"/>
          <w:sz w:val="24"/>
          <w:szCs w:val="24"/>
          <w:lang w:val="en-US"/>
        </w:rPr>
      </w:pPr>
      <w:r>
        <w:rPr>
          <w:rFonts w:cs="Arial"/>
          <w:color w:val="000000"/>
          <w:sz w:val="24"/>
          <w:szCs w:val="24"/>
          <w:lang w:val="en-US"/>
        </w:rPr>
        <w:t xml:space="preserve">The Digital Marketing </w:t>
      </w:r>
      <w:r w:rsidR="003D2DDF">
        <w:rPr>
          <w:rFonts w:cs="Arial"/>
          <w:color w:val="000000"/>
          <w:sz w:val="24"/>
          <w:szCs w:val="24"/>
          <w:lang w:val="en-US"/>
        </w:rPr>
        <w:t xml:space="preserve">team </w:t>
      </w:r>
      <w:r>
        <w:rPr>
          <w:rFonts w:cs="Arial"/>
          <w:color w:val="000000"/>
          <w:sz w:val="24"/>
          <w:szCs w:val="24"/>
          <w:lang w:val="en-US"/>
        </w:rPr>
        <w:t>initiated</w:t>
      </w:r>
      <w:r w:rsidR="00E10351">
        <w:rPr>
          <w:rFonts w:cs="Arial"/>
          <w:color w:val="000000"/>
          <w:sz w:val="24"/>
          <w:szCs w:val="24"/>
          <w:lang w:val="en-US"/>
        </w:rPr>
        <w:t xml:space="preserve"> </w:t>
      </w:r>
      <w:r w:rsidR="00B13B0B">
        <w:rPr>
          <w:rFonts w:cs="Arial"/>
          <w:color w:val="000000"/>
          <w:sz w:val="24"/>
          <w:szCs w:val="24"/>
          <w:lang w:val="en-US"/>
        </w:rPr>
        <w:t xml:space="preserve">the </w:t>
      </w:r>
      <w:r w:rsidR="001108A6">
        <w:rPr>
          <w:rFonts w:cs="Arial"/>
          <w:color w:val="000000"/>
          <w:sz w:val="24"/>
          <w:szCs w:val="24"/>
          <w:lang w:val="en-US"/>
        </w:rPr>
        <w:t>rollout</w:t>
      </w:r>
      <w:r w:rsidR="00B13B0B">
        <w:rPr>
          <w:rFonts w:cs="Arial"/>
          <w:color w:val="000000"/>
          <w:sz w:val="24"/>
          <w:szCs w:val="24"/>
          <w:lang w:val="en-US"/>
        </w:rPr>
        <w:t xml:space="preserve"> </w:t>
      </w:r>
      <w:r w:rsidR="00581860">
        <w:rPr>
          <w:rFonts w:cs="Arial"/>
          <w:color w:val="000000"/>
          <w:sz w:val="24"/>
          <w:szCs w:val="24"/>
          <w:lang w:val="en-US"/>
        </w:rPr>
        <w:t xml:space="preserve">of </w:t>
      </w:r>
      <w:r w:rsidR="00B13B0B">
        <w:rPr>
          <w:rFonts w:cs="Arial"/>
          <w:color w:val="000000"/>
          <w:sz w:val="24"/>
          <w:szCs w:val="24"/>
          <w:lang w:val="en-US"/>
        </w:rPr>
        <w:t>SiteImprove</w:t>
      </w:r>
      <w:r w:rsidR="00581860">
        <w:rPr>
          <w:rFonts w:cs="Arial"/>
          <w:color w:val="000000"/>
          <w:sz w:val="24"/>
          <w:szCs w:val="24"/>
          <w:lang w:val="en-US"/>
        </w:rPr>
        <w:t>, a</w:t>
      </w:r>
      <w:r w:rsidR="00B13B0B">
        <w:rPr>
          <w:rFonts w:cs="Arial"/>
          <w:color w:val="000000"/>
          <w:sz w:val="24"/>
          <w:szCs w:val="24"/>
          <w:lang w:val="en-US"/>
        </w:rPr>
        <w:t xml:space="preserve"> software</w:t>
      </w:r>
      <w:r w:rsidR="005C3E06">
        <w:rPr>
          <w:rFonts w:cs="Arial"/>
          <w:color w:val="000000"/>
          <w:sz w:val="24"/>
          <w:szCs w:val="24"/>
          <w:lang w:val="en-US"/>
        </w:rPr>
        <w:t xml:space="preserve"> program that</w:t>
      </w:r>
      <w:r w:rsidR="00B13B0B">
        <w:rPr>
          <w:rFonts w:cs="Arial"/>
          <w:color w:val="000000"/>
          <w:sz w:val="24"/>
          <w:szCs w:val="24"/>
          <w:lang w:val="en-US"/>
        </w:rPr>
        <w:t xml:space="preserve"> was purchased in 2017</w:t>
      </w:r>
      <w:r w:rsidR="005C3E06">
        <w:rPr>
          <w:rFonts w:cs="Arial"/>
          <w:color w:val="000000"/>
          <w:sz w:val="24"/>
          <w:szCs w:val="24"/>
          <w:lang w:val="en-US"/>
        </w:rPr>
        <w:t>,</w:t>
      </w:r>
      <w:bookmarkStart w:id="8" w:name="_GoBack"/>
      <w:bookmarkEnd w:id="8"/>
      <w:r w:rsidR="00B13B0B">
        <w:rPr>
          <w:rFonts w:cs="Arial"/>
          <w:color w:val="000000"/>
          <w:sz w:val="24"/>
          <w:szCs w:val="24"/>
          <w:lang w:val="en-US"/>
        </w:rPr>
        <w:t xml:space="preserve"> as a key tool to evaluate web accessibility compliance</w:t>
      </w:r>
      <w:r w:rsidR="003D2DDF">
        <w:rPr>
          <w:rFonts w:cs="Arial"/>
          <w:color w:val="000000"/>
          <w:sz w:val="24"/>
          <w:szCs w:val="24"/>
          <w:lang w:val="en-US"/>
        </w:rPr>
        <w:t xml:space="preserve"> and identify issues requiring resolution. </w:t>
      </w:r>
    </w:p>
    <w:p w14:paraId="514703E3" w14:textId="65D1CD4B" w:rsidR="003D2DDF" w:rsidRDefault="00A86C59" w:rsidP="00251C00">
      <w:pPr>
        <w:pStyle w:val="ListParagraph"/>
        <w:numPr>
          <w:ilvl w:val="0"/>
          <w:numId w:val="12"/>
        </w:numPr>
        <w:rPr>
          <w:rFonts w:cs="Arial"/>
          <w:color w:val="000000"/>
          <w:sz w:val="24"/>
          <w:szCs w:val="24"/>
          <w:lang w:val="en-US"/>
        </w:rPr>
      </w:pPr>
      <w:r>
        <w:rPr>
          <w:rFonts w:cs="Arial"/>
          <w:color w:val="000000"/>
          <w:sz w:val="24"/>
          <w:szCs w:val="24"/>
          <w:lang w:val="en-US"/>
        </w:rPr>
        <w:t xml:space="preserve">The </w:t>
      </w:r>
      <w:r w:rsidR="00251C00">
        <w:rPr>
          <w:rFonts w:cs="Arial"/>
          <w:color w:val="000000"/>
          <w:sz w:val="24"/>
          <w:szCs w:val="24"/>
          <w:lang w:val="en-US"/>
        </w:rPr>
        <w:t xml:space="preserve">Digital </w:t>
      </w:r>
      <w:r w:rsidR="006B16A7">
        <w:rPr>
          <w:rFonts w:cs="Arial"/>
          <w:color w:val="000000"/>
          <w:sz w:val="24"/>
          <w:szCs w:val="24"/>
          <w:lang w:val="en-US"/>
        </w:rPr>
        <w:t xml:space="preserve">Marketing </w:t>
      </w:r>
      <w:r w:rsidR="003D2DDF">
        <w:rPr>
          <w:rFonts w:cs="Arial"/>
          <w:color w:val="000000"/>
          <w:sz w:val="24"/>
          <w:szCs w:val="24"/>
          <w:lang w:val="en-US"/>
        </w:rPr>
        <w:t xml:space="preserve">team </w:t>
      </w:r>
      <w:r>
        <w:rPr>
          <w:rFonts w:cs="Arial"/>
          <w:color w:val="000000"/>
          <w:sz w:val="24"/>
          <w:szCs w:val="24"/>
          <w:lang w:val="en-US"/>
        </w:rPr>
        <w:t>working with departmental web content contributors</w:t>
      </w:r>
      <w:r w:rsidR="00251C00">
        <w:rPr>
          <w:rFonts w:cs="Arial"/>
          <w:color w:val="000000"/>
          <w:sz w:val="24"/>
          <w:szCs w:val="24"/>
          <w:lang w:val="en-US"/>
        </w:rPr>
        <w:t xml:space="preserve"> </w:t>
      </w:r>
      <w:r w:rsidR="003D2DDF">
        <w:rPr>
          <w:rFonts w:cs="Arial"/>
          <w:color w:val="000000"/>
          <w:sz w:val="24"/>
          <w:szCs w:val="24"/>
          <w:lang w:val="en-US"/>
        </w:rPr>
        <w:t xml:space="preserve">continued </w:t>
      </w:r>
      <w:r>
        <w:rPr>
          <w:rFonts w:cs="Arial"/>
          <w:color w:val="000000"/>
          <w:sz w:val="24"/>
          <w:szCs w:val="24"/>
          <w:lang w:val="en-US"/>
        </w:rPr>
        <w:t>the</w:t>
      </w:r>
      <w:r w:rsidR="00B13B0B">
        <w:rPr>
          <w:rFonts w:cs="Arial"/>
          <w:color w:val="000000"/>
          <w:sz w:val="24"/>
          <w:szCs w:val="24"/>
          <w:lang w:val="en-US"/>
        </w:rPr>
        <w:t xml:space="preserve"> </w:t>
      </w:r>
      <w:r>
        <w:rPr>
          <w:rFonts w:cs="Arial"/>
          <w:color w:val="000000"/>
          <w:sz w:val="24"/>
          <w:szCs w:val="24"/>
          <w:lang w:val="en-US"/>
        </w:rPr>
        <w:t xml:space="preserve">migration of </w:t>
      </w:r>
      <w:r w:rsidR="005C4F21" w:rsidRPr="00122EC0">
        <w:rPr>
          <w:rFonts w:cs="Arial"/>
          <w:color w:val="000000"/>
          <w:sz w:val="24"/>
          <w:szCs w:val="24"/>
          <w:lang w:val="en-US"/>
        </w:rPr>
        <w:t>department</w:t>
      </w:r>
      <w:r w:rsidR="00B13B0B">
        <w:rPr>
          <w:rFonts w:cs="Arial"/>
          <w:color w:val="000000"/>
          <w:sz w:val="24"/>
          <w:szCs w:val="24"/>
          <w:lang w:val="en-US"/>
        </w:rPr>
        <w:t>al website content</w:t>
      </w:r>
      <w:r w:rsidR="00311BA4" w:rsidRPr="00122EC0">
        <w:rPr>
          <w:rFonts w:cs="Arial"/>
          <w:color w:val="000000"/>
          <w:sz w:val="24"/>
          <w:szCs w:val="24"/>
          <w:lang w:val="en-US"/>
        </w:rPr>
        <w:t xml:space="preserve"> to</w:t>
      </w:r>
      <w:r>
        <w:rPr>
          <w:rFonts w:cs="Arial"/>
          <w:color w:val="000000"/>
          <w:sz w:val="24"/>
          <w:szCs w:val="24"/>
          <w:lang w:val="en-US"/>
        </w:rPr>
        <w:t xml:space="preserve"> the</w:t>
      </w:r>
      <w:r w:rsidR="00311BA4" w:rsidRPr="00122EC0">
        <w:rPr>
          <w:rFonts w:cs="Arial"/>
          <w:color w:val="000000"/>
          <w:sz w:val="24"/>
          <w:szCs w:val="24"/>
          <w:lang w:val="en-US"/>
        </w:rPr>
        <w:t xml:space="preserve"> new</w:t>
      </w:r>
      <w:r w:rsidR="00362B88" w:rsidRPr="00122EC0">
        <w:rPr>
          <w:rFonts w:cs="Arial"/>
          <w:color w:val="000000"/>
          <w:sz w:val="24"/>
          <w:szCs w:val="24"/>
          <w:lang w:val="en-US"/>
        </w:rPr>
        <w:t xml:space="preserve"> </w:t>
      </w:r>
      <w:r>
        <w:rPr>
          <w:rFonts w:cs="Arial"/>
          <w:color w:val="000000"/>
          <w:sz w:val="24"/>
          <w:szCs w:val="24"/>
          <w:lang w:val="en-US"/>
        </w:rPr>
        <w:t>Content Management System (CMS)</w:t>
      </w:r>
      <w:r w:rsidR="00311BA4" w:rsidRPr="00122EC0">
        <w:rPr>
          <w:rFonts w:cs="Arial"/>
          <w:color w:val="000000"/>
          <w:sz w:val="24"/>
          <w:szCs w:val="24"/>
          <w:lang w:val="en-US"/>
        </w:rPr>
        <w:t>.</w:t>
      </w:r>
    </w:p>
    <w:p w14:paraId="2C6D0A36" w14:textId="77777777" w:rsidR="003D2DDF" w:rsidRPr="005C3E06" w:rsidRDefault="003D2DDF" w:rsidP="00251C00">
      <w:pPr>
        <w:pStyle w:val="ListParagraph"/>
        <w:numPr>
          <w:ilvl w:val="0"/>
          <w:numId w:val="12"/>
        </w:numPr>
        <w:rPr>
          <w:rFonts w:cs="Arial"/>
          <w:color w:val="000000"/>
          <w:sz w:val="24"/>
          <w:szCs w:val="24"/>
          <w:lang w:val="en-US"/>
        </w:rPr>
      </w:pPr>
      <w:r w:rsidRPr="005C3E06">
        <w:rPr>
          <w:rFonts w:cs="Arial"/>
          <w:color w:val="000000"/>
          <w:sz w:val="24"/>
          <w:szCs w:val="24"/>
          <w:lang w:val="en-US"/>
        </w:rPr>
        <w:t xml:space="preserve">The Digital Marketing team developed </w:t>
      </w:r>
      <w:r w:rsidR="00F626E0" w:rsidRPr="005C3E06">
        <w:rPr>
          <w:rFonts w:cs="Arial"/>
          <w:color w:val="000000"/>
          <w:sz w:val="24"/>
          <w:szCs w:val="24"/>
          <w:lang w:val="en-US"/>
        </w:rPr>
        <w:t>a reporting template to help departmental web content contributors identify accessibility issues requiring resolution.</w:t>
      </w:r>
    </w:p>
    <w:p w14:paraId="6E2D7EEC" w14:textId="77777777" w:rsidR="00452A23" w:rsidRPr="005C3E06" w:rsidRDefault="003D2DDF" w:rsidP="00251C00">
      <w:pPr>
        <w:pStyle w:val="ListParagraph"/>
        <w:numPr>
          <w:ilvl w:val="0"/>
          <w:numId w:val="12"/>
        </w:numPr>
        <w:rPr>
          <w:rFonts w:cs="Arial"/>
          <w:color w:val="000000"/>
          <w:sz w:val="24"/>
          <w:szCs w:val="24"/>
          <w:lang w:val="en-US"/>
        </w:rPr>
      </w:pPr>
      <w:r w:rsidRPr="005C3E06">
        <w:rPr>
          <w:rFonts w:cs="Arial"/>
          <w:color w:val="000000"/>
          <w:sz w:val="24"/>
          <w:szCs w:val="24"/>
          <w:lang w:val="en-US"/>
        </w:rPr>
        <w:t>The Digital Marketing team continued training departmental staff and other web content contributors on accessible website content.</w:t>
      </w:r>
      <w:r w:rsidR="00311BA4" w:rsidRPr="005C3E06">
        <w:rPr>
          <w:rFonts w:cs="Arial"/>
          <w:color w:val="000000"/>
          <w:sz w:val="24"/>
          <w:szCs w:val="24"/>
          <w:lang w:val="en-US"/>
        </w:rPr>
        <w:t xml:space="preserve"> </w:t>
      </w:r>
    </w:p>
    <w:p w14:paraId="626B249C" w14:textId="1245AECA" w:rsidR="00311BA4" w:rsidRDefault="00A86C59" w:rsidP="00311BA4">
      <w:pPr>
        <w:pStyle w:val="ListParagraph"/>
        <w:numPr>
          <w:ilvl w:val="0"/>
          <w:numId w:val="12"/>
        </w:numPr>
        <w:rPr>
          <w:rFonts w:cs="Arial"/>
          <w:color w:val="000000"/>
          <w:sz w:val="24"/>
          <w:szCs w:val="24"/>
          <w:lang w:val="en-US"/>
        </w:rPr>
      </w:pPr>
      <w:r>
        <w:rPr>
          <w:rFonts w:cs="Arial"/>
          <w:color w:val="000000"/>
          <w:sz w:val="24"/>
          <w:szCs w:val="24"/>
          <w:lang w:val="en-US"/>
        </w:rPr>
        <w:t xml:space="preserve">CHREA </w:t>
      </w:r>
      <w:r w:rsidR="00251C00">
        <w:rPr>
          <w:rFonts w:cs="Arial"/>
          <w:color w:val="000000"/>
          <w:sz w:val="24"/>
          <w:szCs w:val="24"/>
          <w:lang w:val="en-US"/>
        </w:rPr>
        <w:t>continued training</w:t>
      </w:r>
      <w:r w:rsidR="00311BA4" w:rsidRPr="00777143">
        <w:rPr>
          <w:rFonts w:cs="Arial"/>
          <w:color w:val="000000"/>
          <w:sz w:val="24"/>
          <w:szCs w:val="24"/>
          <w:lang w:val="en-US"/>
        </w:rPr>
        <w:t xml:space="preserve"> department</w:t>
      </w:r>
      <w:r w:rsidR="008C2804">
        <w:rPr>
          <w:rFonts w:cs="Arial"/>
          <w:color w:val="000000"/>
          <w:sz w:val="24"/>
          <w:szCs w:val="24"/>
          <w:lang w:val="en-US"/>
        </w:rPr>
        <w:t>al staff and other</w:t>
      </w:r>
      <w:r>
        <w:rPr>
          <w:rFonts w:cs="Arial"/>
          <w:color w:val="000000"/>
          <w:sz w:val="24"/>
          <w:szCs w:val="24"/>
          <w:lang w:val="en-US"/>
        </w:rPr>
        <w:t xml:space="preserve"> web</w:t>
      </w:r>
      <w:r w:rsidR="008C2804">
        <w:rPr>
          <w:rFonts w:cs="Arial"/>
          <w:color w:val="000000"/>
          <w:sz w:val="24"/>
          <w:szCs w:val="24"/>
          <w:lang w:val="en-US"/>
        </w:rPr>
        <w:t xml:space="preserve"> c</w:t>
      </w:r>
      <w:r w:rsidR="00251C00">
        <w:rPr>
          <w:rFonts w:cs="Arial"/>
          <w:color w:val="000000"/>
          <w:sz w:val="24"/>
          <w:szCs w:val="24"/>
          <w:lang w:val="en-US"/>
        </w:rPr>
        <w:t>ontent contributors</w:t>
      </w:r>
      <w:r w:rsidR="008E2515" w:rsidRPr="00777143">
        <w:rPr>
          <w:rFonts w:cs="Arial"/>
          <w:color w:val="000000"/>
          <w:sz w:val="24"/>
          <w:szCs w:val="24"/>
          <w:lang w:val="en-US"/>
        </w:rPr>
        <w:t xml:space="preserve"> </w:t>
      </w:r>
      <w:r w:rsidR="008C5B8C">
        <w:rPr>
          <w:rFonts w:cs="Arial"/>
          <w:color w:val="000000"/>
          <w:sz w:val="24"/>
          <w:szCs w:val="24"/>
          <w:lang w:val="en-US"/>
        </w:rPr>
        <w:t xml:space="preserve">on </w:t>
      </w:r>
      <w:r w:rsidR="003C3B31">
        <w:rPr>
          <w:rFonts w:cs="Arial"/>
          <w:color w:val="000000"/>
          <w:sz w:val="24"/>
          <w:szCs w:val="24"/>
          <w:lang w:val="en-US"/>
        </w:rPr>
        <w:t>accessible document creation</w:t>
      </w:r>
      <w:r>
        <w:rPr>
          <w:rFonts w:cs="Arial"/>
          <w:color w:val="000000"/>
          <w:sz w:val="24"/>
          <w:szCs w:val="24"/>
          <w:lang w:val="en-US"/>
        </w:rPr>
        <w:t>.</w:t>
      </w:r>
      <w:r w:rsidR="008E2515" w:rsidRPr="00777143">
        <w:rPr>
          <w:rFonts w:cs="Arial"/>
          <w:color w:val="000000"/>
          <w:sz w:val="24"/>
          <w:szCs w:val="24"/>
          <w:lang w:val="en-US"/>
        </w:rPr>
        <w:t xml:space="preserve"> </w:t>
      </w:r>
      <w:r w:rsidR="00251C00">
        <w:rPr>
          <w:rFonts w:cs="Arial"/>
          <w:color w:val="000000"/>
          <w:sz w:val="24"/>
          <w:szCs w:val="24"/>
          <w:lang w:val="en-US"/>
        </w:rPr>
        <w:t xml:space="preserve">This included </w:t>
      </w:r>
      <w:r>
        <w:rPr>
          <w:rFonts w:cs="Arial"/>
          <w:color w:val="000000"/>
          <w:sz w:val="24"/>
          <w:szCs w:val="24"/>
          <w:lang w:val="en-US"/>
        </w:rPr>
        <w:t xml:space="preserve">conducting </w:t>
      </w:r>
      <w:r w:rsidR="00251C00">
        <w:rPr>
          <w:rFonts w:cs="Arial"/>
          <w:color w:val="000000"/>
          <w:sz w:val="24"/>
          <w:szCs w:val="24"/>
          <w:lang w:val="en-US"/>
        </w:rPr>
        <w:t xml:space="preserve">departmental consultation, virtual and in-person drop-in hours, and professional development workshops for faculty and staff members. </w:t>
      </w:r>
    </w:p>
    <w:p w14:paraId="43685EB2" w14:textId="77777777" w:rsidR="006B16A7" w:rsidRPr="006B16A7" w:rsidRDefault="007520B7" w:rsidP="006B16A7">
      <w:pPr>
        <w:pStyle w:val="ListParagraph"/>
        <w:numPr>
          <w:ilvl w:val="0"/>
          <w:numId w:val="12"/>
        </w:numPr>
        <w:rPr>
          <w:sz w:val="24"/>
          <w:szCs w:val="24"/>
          <w:lang w:val="en-US"/>
        </w:rPr>
      </w:pPr>
      <w:r>
        <w:rPr>
          <w:rFonts w:cs="Arial"/>
          <w:color w:val="000000"/>
          <w:sz w:val="24"/>
          <w:szCs w:val="24"/>
          <w:lang w:val="en-US"/>
        </w:rPr>
        <w:t xml:space="preserve">CHREA and the Dean’s Office </w:t>
      </w:r>
      <w:r w:rsidR="006B16A7">
        <w:rPr>
          <w:rFonts w:cs="Arial"/>
          <w:color w:val="000000"/>
          <w:sz w:val="24"/>
          <w:szCs w:val="24"/>
          <w:lang w:val="en-US"/>
        </w:rPr>
        <w:t>collaborated</w:t>
      </w:r>
      <w:r>
        <w:rPr>
          <w:rFonts w:cs="Arial"/>
          <w:color w:val="000000"/>
          <w:sz w:val="24"/>
          <w:szCs w:val="24"/>
          <w:lang w:val="en-US"/>
        </w:rPr>
        <w:t xml:space="preserve"> to create a 2018 summer student position that focused on </w:t>
      </w:r>
      <w:r w:rsidR="00A86C59">
        <w:rPr>
          <w:rFonts w:cs="Arial"/>
          <w:color w:val="000000"/>
          <w:sz w:val="24"/>
          <w:szCs w:val="24"/>
          <w:lang w:val="en-US"/>
        </w:rPr>
        <w:t>creating accessible</w:t>
      </w:r>
      <w:r>
        <w:rPr>
          <w:rFonts w:cs="Arial"/>
          <w:color w:val="000000"/>
          <w:sz w:val="24"/>
          <w:szCs w:val="24"/>
          <w:lang w:val="en-US"/>
        </w:rPr>
        <w:t xml:space="preserve"> Microsoft Word </w:t>
      </w:r>
      <w:r w:rsidR="00A86C59">
        <w:rPr>
          <w:rFonts w:cs="Arial"/>
          <w:color w:val="000000"/>
          <w:sz w:val="24"/>
          <w:szCs w:val="24"/>
          <w:lang w:val="en-US"/>
        </w:rPr>
        <w:t xml:space="preserve">documents from existing files. </w:t>
      </w:r>
      <w:r>
        <w:rPr>
          <w:rFonts w:cs="Arial"/>
          <w:color w:val="000000"/>
          <w:sz w:val="24"/>
          <w:szCs w:val="24"/>
          <w:lang w:val="en-US"/>
        </w:rPr>
        <w:t>The student was able to successfu</w:t>
      </w:r>
      <w:r w:rsidR="00A86C59">
        <w:rPr>
          <w:rFonts w:cs="Arial"/>
          <w:color w:val="000000"/>
          <w:sz w:val="24"/>
          <w:szCs w:val="24"/>
          <w:lang w:val="en-US"/>
        </w:rPr>
        <w:t>l</w:t>
      </w:r>
      <w:r>
        <w:rPr>
          <w:rFonts w:cs="Arial"/>
          <w:color w:val="000000"/>
          <w:sz w:val="24"/>
          <w:szCs w:val="24"/>
          <w:lang w:val="en-US"/>
        </w:rPr>
        <w:t>l</w:t>
      </w:r>
      <w:r w:rsidR="00A86C59">
        <w:rPr>
          <w:rFonts w:cs="Arial"/>
          <w:color w:val="000000"/>
          <w:sz w:val="24"/>
          <w:szCs w:val="24"/>
          <w:lang w:val="en-US"/>
        </w:rPr>
        <w:t>y</w:t>
      </w:r>
      <w:r>
        <w:rPr>
          <w:rFonts w:cs="Arial"/>
          <w:color w:val="000000"/>
          <w:sz w:val="24"/>
          <w:szCs w:val="24"/>
          <w:lang w:val="en-US"/>
        </w:rPr>
        <w:t xml:space="preserve"> convert a large number of documents provided by the Academic Administrative Assistants as well as other departments.</w:t>
      </w:r>
    </w:p>
    <w:p w14:paraId="1605AD55" w14:textId="77777777" w:rsidR="006B16A7" w:rsidRPr="006B16A7" w:rsidRDefault="006B16A7" w:rsidP="006B16A7">
      <w:pPr>
        <w:pStyle w:val="Heading30"/>
        <w:rPr>
          <w:sz w:val="24"/>
          <w:szCs w:val="24"/>
          <w:u w:val="none"/>
          <w:lang w:val="en-US"/>
        </w:rPr>
      </w:pPr>
    </w:p>
    <w:p w14:paraId="72D7411C" w14:textId="77777777" w:rsidR="007624CD" w:rsidRPr="006B16A7" w:rsidRDefault="00196E85" w:rsidP="006B16A7">
      <w:pPr>
        <w:pStyle w:val="Heading30"/>
        <w:rPr>
          <w:sz w:val="24"/>
          <w:szCs w:val="24"/>
          <w:u w:val="none"/>
          <w:lang w:val="en-US"/>
        </w:rPr>
      </w:pPr>
      <w:bookmarkStart w:id="9" w:name="_Toc527020168"/>
      <w:r w:rsidRPr="006B16A7">
        <w:rPr>
          <w:sz w:val="24"/>
          <w:szCs w:val="24"/>
          <w:u w:val="none"/>
          <w:lang w:val="en-US"/>
        </w:rPr>
        <w:t xml:space="preserve">IASR </w:t>
      </w:r>
      <w:r w:rsidR="007624CD" w:rsidRPr="006B16A7">
        <w:rPr>
          <w:sz w:val="24"/>
          <w:szCs w:val="24"/>
          <w:u w:val="none"/>
          <w:lang w:val="en-US"/>
        </w:rPr>
        <w:t xml:space="preserve">Section 18 </w:t>
      </w:r>
      <w:r w:rsidR="006F2760" w:rsidRPr="006B16A7">
        <w:rPr>
          <w:sz w:val="24"/>
          <w:szCs w:val="24"/>
          <w:u w:val="none"/>
          <w:lang w:val="en-US"/>
        </w:rPr>
        <w:t>– Libraries of Educational and Training Institutions</w:t>
      </w:r>
      <w:bookmarkEnd w:id="9"/>
    </w:p>
    <w:p w14:paraId="46E9C7F5" w14:textId="77777777" w:rsidR="0019063A" w:rsidRDefault="008C6AD9" w:rsidP="00E170A9">
      <w:pPr>
        <w:rPr>
          <w:rFonts w:cs="Arial"/>
          <w:color w:val="000000"/>
          <w:sz w:val="24"/>
          <w:szCs w:val="24"/>
          <w:lang w:val="en-US"/>
        </w:rPr>
      </w:pPr>
      <w:r>
        <w:rPr>
          <w:rFonts w:cs="Arial"/>
          <w:color w:val="000000"/>
          <w:sz w:val="24"/>
          <w:szCs w:val="24"/>
          <w:lang w:val="en-US"/>
        </w:rPr>
        <w:t>Librarians from Trent’s two libraries</w:t>
      </w:r>
      <w:r w:rsidR="007119F8" w:rsidRPr="00036D6C">
        <w:rPr>
          <w:rFonts w:cs="Arial"/>
          <w:color w:val="000000"/>
          <w:sz w:val="24"/>
          <w:szCs w:val="24"/>
          <w:lang w:val="en-US"/>
        </w:rPr>
        <w:t xml:space="preserve"> </w:t>
      </w:r>
      <w:r w:rsidR="00581860">
        <w:rPr>
          <w:rFonts w:cs="Arial"/>
          <w:color w:val="000000"/>
          <w:sz w:val="24"/>
          <w:szCs w:val="24"/>
          <w:lang w:val="en-US"/>
        </w:rPr>
        <w:t xml:space="preserve">continue to work </w:t>
      </w:r>
      <w:r w:rsidR="001108A6">
        <w:rPr>
          <w:rFonts w:cs="Arial"/>
          <w:color w:val="000000"/>
          <w:sz w:val="24"/>
          <w:szCs w:val="24"/>
          <w:lang w:val="en-US"/>
        </w:rPr>
        <w:t xml:space="preserve">toward </w:t>
      </w:r>
      <w:r w:rsidR="001108A6" w:rsidRPr="00036D6C">
        <w:rPr>
          <w:rFonts w:cs="Arial"/>
          <w:color w:val="000000"/>
          <w:sz w:val="24"/>
          <w:szCs w:val="24"/>
          <w:lang w:val="en-US"/>
        </w:rPr>
        <w:t>meeting</w:t>
      </w:r>
      <w:r w:rsidR="007119F8" w:rsidRPr="00036D6C">
        <w:rPr>
          <w:rFonts w:cs="Arial"/>
          <w:color w:val="000000"/>
          <w:sz w:val="24"/>
          <w:szCs w:val="24"/>
          <w:lang w:val="en-US"/>
        </w:rPr>
        <w:t xml:space="preserve"> c</w:t>
      </w:r>
      <w:r w:rsidR="001C5512">
        <w:rPr>
          <w:rFonts w:cs="Arial"/>
          <w:color w:val="000000"/>
          <w:sz w:val="24"/>
          <w:szCs w:val="24"/>
          <w:lang w:val="en-US"/>
        </w:rPr>
        <w:t xml:space="preserve">ompliance requirements for 2020, </w:t>
      </w:r>
      <w:r w:rsidR="007119F8" w:rsidRPr="00036D6C">
        <w:rPr>
          <w:rFonts w:cs="Arial"/>
          <w:color w:val="000000"/>
          <w:sz w:val="24"/>
          <w:szCs w:val="24"/>
          <w:lang w:val="en-US"/>
        </w:rPr>
        <w:t>which pertain to providing, upon request, conversion-ready or accessible formats of di</w:t>
      </w:r>
      <w:r w:rsidR="001C5512">
        <w:rPr>
          <w:rFonts w:cs="Arial"/>
          <w:color w:val="000000"/>
          <w:sz w:val="24"/>
          <w:szCs w:val="24"/>
          <w:lang w:val="en-US"/>
        </w:rPr>
        <w:t>gital and multimedia resources.</w:t>
      </w:r>
    </w:p>
    <w:p w14:paraId="11A8D45A" w14:textId="77777777" w:rsidR="001C5512" w:rsidRDefault="001C5512" w:rsidP="00E170A9">
      <w:pPr>
        <w:rPr>
          <w:rFonts w:cs="Arial"/>
          <w:b/>
          <w:color w:val="000000"/>
          <w:sz w:val="24"/>
          <w:szCs w:val="24"/>
          <w:lang w:val="en-US"/>
        </w:rPr>
      </w:pPr>
    </w:p>
    <w:p w14:paraId="14E74C13" w14:textId="77777777" w:rsidR="0019063A" w:rsidRPr="00DB0F44" w:rsidRDefault="00DB0F44" w:rsidP="00DB0F44">
      <w:pPr>
        <w:pStyle w:val="Heading30"/>
        <w:rPr>
          <w:sz w:val="24"/>
          <w:szCs w:val="24"/>
          <w:u w:val="none"/>
          <w:lang w:val="en-US"/>
        </w:rPr>
      </w:pPr>
      <w:bookmarkStart w:id="10" w:name="_Toc527020169"/>
      <w:r w:rsidRPr="00DB0F44">
        <w:rPr>
          <w:sz w:val="24"/>
          <w:szCs w:val="24"/>
          <w:u w:val="none"/>
          <w:lang w:val="en-US"/>
        </w:rPr>
        <w:t xml:space="preserve">IASR </w:t>
      </w:r>
      <w:r>
        <w:rPr>
          <w:sz w:val="24"/>
          <w:szCs w:val="24"/>
          <w:u w:val="none"/>
          <w:lang w:val="en-US"/>
        </w:rPr>
        <w:t>Section 80.1</w:t>
      </w:r>
      <w:r w:rsidR="008548AA" w:rsidRPr="00DB0F44">
        <w:rPr>
          <w:sz w:val="24"/>
          <w:szCs w:val="24"/>
          <w:u w:val="none"/>
          <w:lang w:val="en-US"/>
        </w:rPr>
        <w:t xml:space="preserve"> – 80.44 </w:t>
      </w:r>
      <w:r w:rsidR="0019063A" w:rsidRPr="00DB0F44">
        <w:rPr>
          <w:sz w:val="24"/>
          <w:szCs w:val="24"/>
          <w:u w:val="none"/>
          <w:lang w:val="en-US"/>
        </w:rPr>
        <w:t>Design of Public Spaces Standard</w:t>
      </w:r>
      <w:bookmarkEnd w:id="10"/>
    </w:p>
    <w:p w14:paraId="085E4468" w14:textId="77777777" w:rsidR="00362B88" w:rsidRDefault="00036D6C" w:rsidP="006B16A7">
      <w:pPr>
        <w:spacing w:after="100" w:afterAutospacing="1"/>
        <w:rPr>
          <w:rFonts w:cs="Arial"/>
          <w:b/>
          <w:color w:val="000000"/>
          <w:sz w:val="24"/>
          <w:szCs w:val="24"/>
          <w:lang w:val="en-US"/>
        </w:rPr>
      </w:pPr>
      <w:r w:rsidRPr="00A073C2">
        <w:rPr>
          <w:rFonts w:cs="Arial"/>
          <w:color w:val="000000"/>
          <w:sz w:val="24"/>
          <w:szCs w:val="24"/>
          <w:lang w:val="en-US"/>
        </w:rPr>
        <w:t>In the 2017 compliance r</w:t>
      </w:r>
      <w:r w:rsidR="0019063A" w:rsidRPr="00A073C2">
        <w:rPr>
          <w:rFonts w:cs="Arial"/>
          <w:color w:val="000000"/>
          <w:sz w:val="24"/>
          <w:szCs w:val="24"/>
          <w:lang w:val="en-US"/>
        </w:rPr>
        <w:t>eport</w:t>
      </w:r>
      <w:r w:rsidR="00A073C2">
        <w:rPr>
          <w:rFonts w:cs="Arial"/>
          <w:color w:val="000000"/>
          <w:sz w:val="24"/>
          <w:szCs w:val="24"/>
          <w:lang w:val="en-US"/>
        </w:rPr>
        <w:t xml:space="preserve"> that was</w:t>
      </w:r>
      <w:r w:rsidRPr="00A073C2">
        <w:rPr>
          <w:rFonts w:cs="Arial"/>
          <w:color w:val="000000"/>
          <w:sz w:val="24"/>
          <w:szCs w:val="24"/>
          <w:lang w:val="en-US"/>
        </w:rPr>
        <w:t xml:space="preserve"> sent to the ADO</w:t>
      </w:r>
      <w:r w:rsidR="0019063A" w:rsidRPr="00A073C2">
        <w:rPr>
          <w:rFonts w:cs="Arial"/>
          <w:color w:val="000000"/>
          <w:sz w:val="24"/>
          <w:szCs w:val="24"/>
          <w:lang w:val="en-US"/>
        </w:rPr>
        <w:t>, Trent reported non-compliance with the requirement</w:t>
      </w:r>
      <w:r w:rsidR="00DB0F44">
        <w:rPr>
          <w:rFonts w:cs="Arial"/>
          <w:color w:val="000000"/>
          <w:sz w:val="24"/>
          <w:szCs w:val="24"/>
          <w:lang w:val="en-US"/>
        </w:rPr>
        <w:t>, IASR Section 80.17,</w:t>
      </w:r>
      <w:r w:rsidR="001A3470" w:rsidRPr="00A073C2">
        <w:rPr>
          <w:rFonts w:cs="Arial"/>
          <w:color w:val="000000"/>
          <w:sz w:val="24"/>
          <w:szCs w:val="24"/>
          <w:lang w:val="en-US"/>
        </w:rPr>
        <w:t xml:space="preserve"> accessible</w:t>
      </w:r>
      <w:r w:rsidR="0019063A" w:rsidRPr="00A073C2">
        <w:rPr>
          <w:rFonts w:cs="Arial"/>
          <w:color w:val="000000"/>
          <w:sz w:val="24"/>
          <w:szCs w:val="24"/>
          <w:lang w:val="en-US"/>
        </w:rPr>
        <w:t xml:space="preserve"> public outdoor eating areas</w:t>
      </w:r>
      <w:r w:rsidR="00581860">
        <w:rPr>
          <w:rFonts w:cs="Arial"/>
          <w:color w:val="000000"/>
          <w:sz w:val="24"/>
          <w:szCs w:val="24"/>
          <w:lang w:val="en-US"/>
        </w:rPr>
        <w:t>,</w:t>
      </w:r>
      <w:r w:rsidR="0019063A" w:rsidRPr="00A073C2">
        <w:rPr>
          <w:rFonts w:cs="Arial"/>
          <w:color w:val="000000"/>
          <w:sz w:val="24"/>
          <w:szCs w:val="24"/>
          <w:lang w:val="en-US"/>
        </w:rPr>
        <w:t xml:space="preserve"> because the </w:t>
      </w:r>
      <w:r w:rsidR="001A3470" w:rsidRPr="00A073C2">
        <w:rPr>
          <w:rFonts w:cs="Arial"/>
          <w:color w:val="000000"/>
          <w:sz w:val="24"/>
          <w:szCs w:val="24"/>
          <w:lang w:val="en-US"/>
        </w:rPr>
        <w:t>eating area developed ou</w:t>
      </w:r>
      <w:r w:rsidRPr="00A073C2">
        <w:rPr>
          <w:rFonts w:cs="Arial"/>
          <w:color w:val="000000"/>
          <w:sz w:val="24"/>
          <w:szCs w:val="24"/>
          <w:lang w:val="en-US"/>
        </w:rPr>
        <w:t>tside of Otonabee College in summer</w:t>
      </w:r>
      <w:r w:rsidR="001A3470" w:rsidRPr="00A073C2">
        <w:rPr>
          <w:rFonts w:cs="Arial"/>
          <w:color w:val="000000"/>
          <w:sz w:val="24"/>
          <w:szCs w:val="24"/>
          <w:lang w:val="en-US"/>
        </w:rPr>
        <w:t xml:space="preserve"> 2016 did not meet requirements. Facilities Management </w:t>
      </w:r>
      <w:r w:rsidR="001C5512">
        <w:rPr>
          <w:rFonts w:cs="Arial"/>
          <w:color w:val="000000"/>
          <w:sz w:val="24"/>
          <w:szCs w:val="24"/>
          <w:lang w:val="en-US"/>
        </w:rPr>
        <w:t>has addressed this</w:t>
      </w:r>
      <w:r w:rsidRPr="00A073C2">
        <w:rPr>
          <w:rFonts w:cs="Arial"/>
          <w:color w:val="000000"/>
          <w:sz w:val="24"/>
          <w:szCs w:val="24"/>
          <w:lang w:val="en-US"/>
        </w:rPr>
        <w:t xml:space="preserve"> issue </w:t>
      </w:r>
      <w:r w:rsidR="001C5512">
        <w:rPr>
          <w:rFonts w:cs="Arial"/>
          <w:color w:val="000000"/>
          <w:sz w:val="24"/>
          <w:szCs w:val="24"/>
          <w:lang w:val="en-US"/>
        </w:rPr>
        <w:t>by procuring an accessible table</w:t>
      </w:r>
      <w:r w:rsidR="00581860">
        <w:rPr>
          <w:rFonts w:cs="Arial"/>
          <w:color w:val="000000"/>
          <w:sz w:val="24"/>
          <w:szCs w:val="24"/>
          <w:lang w:val="en-US"/>
        </w:rPr>
        <w:t>.</w:t>
      </w:r>
      <w:r w:rsidR="001C5512">
        <w:rPr>
          <w:rFonts w:cs="Arial"/>
          <w:color w:val="000000"/>
          <w:sz w:val="24"/>
          <w:szCs w:val="24"/>
          <w:lang w:val="en-US"/>
        </w:rPr>
        <w:t xml:space="preserve"> This table will be placed </w:t>
      </w:r>
      <w:r w:rsidR="007520B7">
        <w:rPr>
          <w:rFonts w:cs="Arial"/>
          <w:color w:val="000000"/>
          <w:sz w:val="24"/>
          <w:szCs w:val="24"/>
          <w:lang w:val="en-US"/>
        </w:rPr>
        <w:t>in a prominent location along the accessible path of the Otonabee College eating area.</w:t>
      </w:r>
      <w:r w:rsidR="006B16A7">
        <w:rPr>
          <w:rFonts w:cs="Arial"/>
          <w:b/>
          <w:color w:val="000000"/>
          <w:sz w:val="24"/>
          <w:szCs w:val="24"/>
          <w:lang w:val="en-US"/>
        </w:rPr>
        <w:t xml:space="preserve"> </w:t>
      </w:r>
    </w:p>
    <w:p w14:paraId="2372F28B" w14:textId="77777777" w:rsidR="00324A07" w:rsidRDefault="009B1F83" w:rsidP="00777143">
      <w:pPr>
        <w:spacing w:after="100" w:afterAutospacing="1"/>
        <w:rPr>
          <w:rFonts w:cs="Arial"/>
          <w:b/>
          <w:color w:val="000000"/>
          <w:sz w:val="24"/>
          <w:szCs w:val="24"/>
          <w:lang w:val="en-US"/>
        </w:rPr>
      </w:pPr>
      <w:r w:rsidRPr="00A073C2">
        <w:rPr>
          <w:rFonts w:cs="Arial"/>
          <w:color w:val="000000"/>
          <w:sz w:val="24"/>
          <w:szCs w:val="24"/>
          <w:lang w:val="en-US"/>
        </w:rPr>
        <w:t>Facilities Management employs Project Managers with expertise on the Ontario Bui</w:t>
      </w:r>
      <w:r w:rsidR="00362B88">
        <w:rPr>
          <w:rFonts w:cs="Arial"/>
          <w:color w:val="000000"/>
          <w:sz w:val="24"/>
          <w:szCs w:val="24"/>
          <w:lang w:val="en-US"/>
        </w:rPr>
        <w:t>lding Code requirements including</w:t>
      </w:r>
      <w:r w:rsidRPr="00A073C2">
        <w:rPr>
          <w:rFonts w:cs="Arial"/>
          <w:color w:val="000000"/>
          <w:sz w:val="24"/>
          <w:szCs w:val="24"/>
          <w:lang w:val="en-US"/>
        </w:rPr>
        <w:t xml:space="preserve"> those related to accessibility. When applicable, as determined by Project Managers, CHREA </w:t>
      </w:r>
      <w:r w:rsidR="007B6A10">
        <w:rPr>
          <w:rFonts w:cs="Arial"/>
          <w:color w:val="000000"/>
          <w:sz w:val="24"/>
          <w:szCs w:val="24"/>
          <w:lang w:val="en-US"/>
        </w:rPr>
        <w:t>staff are</w:t>
      </w:r>
      <w:r w:rsidR="007B6A10" w:rsidRPr="00A073C2">
        <w:rPr>
          <w:rFonts w:cs="Arial"/>
          <w:color w:val="000000"/>
          <w:sz w:val="24"/>
          <w:szCs w:val="24"/>
          <w:lang w:val="en-US"/>
        </w:rPr>
        <w:t xml:space="preserve"> </w:t>
      </w:r>
      <w:r w:rsidRPr="00A073C2">
        <w:rPr>
          <w:rFonts w:cs="Arial"/>
          <w:color w:val="000000"/>
          <w:sz w:val="24"/>
          <w:szCs w:val="24"/>
          <w:lang w:val="en-US"/>
        </w:rPr>
        <w:t xml:space="preserve">consulted on aspects of accessibility, such as </w:t>
      </w:r>
      <w:r w:rsidR="008C6AD9">
        <w:rPr>
          <w:rFonts w:cs="Arial"/>
          <w:color w:val="000000"/>
          <w:sz w:val="24"/>
          <w:szCs w:val="24"/>
          <w:lang w:val="en-US"/>
        </w:rPr>
        <w:t xml:space="preserve">those </w:t>
      </w:r>
      <w:r w:rsidRPr="00A073C2">
        <w:rPr>
          <w:rFonts w:cs="Arial"/>
          <w:color w:val="000000"/>
          <w:sz w:val="24"/>
          <w:szCs w:val="24"/>
          <w:lang w:val="en-US"/>
        </w:rPr>
        <w:t xml:space="preserve">contained in the </w:t>
      </w:r>
      <w:r w:rsidRPr="00122EC0">
        <w:rPr>
          <w:rFonts w:cs="Arial"/>
          <w:color w:val="000000"/>
          <w:sz w:val="24"/>
          <w:szCs w:val="24"/>
          <w:lang w:val="en-US"/>
        </w:rPr>
        <w:t>AODA</w:t>
      </w:r>
      <w:r w:rsidRPr="00A073C2">
        <w:rPr>
          <w:rFonts w:cs="Arial"/>
          <w:color w:val="000000"/>
          <w:sz w:val="24"/>
          <w:szCs w:val="24"/>
          <w:lang w:val="en-US"/>
        </w:rPr>
        <w:t xml:space="preserve"> or</w:t>
      </w:r>
      <w:r w:rsidR="00362B88">
        <w:rPr>
          <w:rFonts w:cs="Arial"/>
          <w:color w:val="000000"/>
          <w:sz w:val="24"/>
          <w:szCs w:val="24"/>
          <w:lang w:val="en-US"/>
        </w:rPr>
        <w:t xml:space="preserve"> </w:t>
      </w:r>
      <w:r w:rsidR="00A24433">
        <w:rPr>
          <w:rFonts w:cs="Arial"/>
          <w:color w:val="000000"/>
          <w:sz w:val="24"/>
          <w:szCs w:val="24"/>
          <w:lang w:val="en-US"/>
        </w:rPr>
        <w:t>those</w:t>
      </w:r>
      <w:r w:rsidR="008C6AD9">
        <w:rPr>
          <w:rFonts w:cs="Arial"/>
          <w:color w:val="000000"/>
          <w:sz w:val="24"/>
          <w:szCs w:val="24"/>
          <w:lang w:val="en-US"/>
        </w:rPr>
        <w:t xml:space="preserve"> that </w:t>
      </w:r>
      <w:r w:rsidRPr="00A073C2">
        <w:rPr>
          <w:rFonts w:cs="Arial"/>
          <w:color w:val="000000"/>
          <w:sz w:val="24"/>
          <w:szCs w:val="24"/>
          <w:lang w:val="en-US"/>
        </w:rPr>
        <w:t>may go beyond compliance requirements to include best practice</w:t>
      </w:r>
      <w:r w:rsidR="00A073C2" w:rsidRPr="00A073C2">
        <w:rPr>
          <w:rFonts w:cs="Arial"/>
          <w:color w:val="000000"/>
          <w:sz w:val="24"/>
          <w:szCs w:val="24"/>
          <w:lang w:val="en-US"/>
        </w:rPr>
        <w:t>s</w:t>
      </w:r>
      <w:r w:rsidRPr="00A073C2">
        <w:rPr>
          <w:rFonts w:cs="Arial"/>
          <w:color w:val="000000"/>
          <w:sz w:val="24"/>
          <w:szCs w:val="24"/>
          <w:lang w:val="en-US"/>
        </w:rPr>
        <w:t xml:space="preserve">. </w:t>
      </w:r>
      <w:r w:rsidR="0034240A" w:rsidRPr="00A073C2">
        <w:rPr>
          <w:rFonts w:cs="Arial"/>
          <w:color w:val="000000"/>
          <w:sz w:val="24"/>
          <w:szCs w:val="24"/>
          <w:lang w:val="en-US"/>
        </w:rPr>
        <w:t>These processes and partnerships help to ensure that compliance requirements are met and</w:t>
      </w:r>
      <w:r w:rsidR="008C6AD9">
        <w:rPr>
          <w:rFonts w:cs="Arial"/>
          <w:color w:val="000000"/>
          <w:sz w:val="24"/>
          <w:szCs w:val="24"/>
          <w:lang w:val="en-US"/>
        </w:rPr>
        <w:t>,</w:t>
      </w:r>
      <w:r w:rsidR="0034240A" w:rsidRPr="00A073C2">
        <w:rPr>
          <w:rFonts w:cs="Arial"/>
          <w:color w:val="000000"/>
          <w:sz w:val="24"/>
          <w:szCs w:val="24"/>
          <w:lang w:val="en-US"/>
        </w:rPr>
        <w:t xml:space="preserve"> where possib</w:t>
      </w:r>
      <w:r w:rsidR="00A073C2" w:rsidRPr="00A073C2">
        <w:rPr>
          <w:rFonts w:cs="Arial"/>
          <w:color w:val="000000"/>
          <w:sz w:val="24"/>
          <w:szCs w:val="24"/>
          <w:lang w:val="en-US"/>
        </w:rPr>
        <w:t>le</w:t>
      </w:r>
      <w:r w:rsidR="008C6AD9">
        <w:rPr>
          <w:rFonts w:cs="Arial"/>
          <w:color w:val="000000"/>
          <w:sz w:val="24"/>
          <w:szCs w:val="24"/>
          <w:lang w:val="en-US"/>
        </w:rPr>
        <w:t>,</w:t>
      </w:r>
      <w:r w:rsidR="00A073C2" w:rsidRPr="00A073C2">
        <w:rPr>
          <w:rFonts w:cs="Arial"/>
          <w:color w:val="000000"/>
          <w:sz w:val="24"/>
          <w:szCs w:val="24"/>
          <w:lang w:val="en-US"/>
        </w:rPr>
        <w:t xml:space="preserve"> exceeded in order to create</w:t>
      </w:r>
      <w:r w:rsidR="0034240A" w:rsidRPr="00A073C2">
        <w:rPr>
          <w:rFonts w:cs="Arial"/>
          <w:color w:val="000000"/>
          <w:sz w:val="24"/>
          <w:szCs w:val="24"/>
          <w:lang w:val="en-US"/>
        </w:rPr>
        <w:t xml:space="preserve"> inclusive and welcoming space</w:t>
      </w:r>
      <w:r w:rsidR="008C5E10">
        <w:rPr>
          <w:rFonts w:cs="Arial"/>
          <w:color w:val="000000"/>
          <w:sz w:val="24"/>
          <w:szCs w:val="24"/>
          <w:lang w:val="en-US"/>
        </w:rPr>
        <w:t>s</w:t>
      </w:r>
      <w:r w:rsidR="0034240A" w:rsidRPr="00A073C2">
        <w:rPr>
          <w:rFonts w:cs="Arial"/>
          <w:color w:val="000000"/>
          <w:sz w:val="24"/>
          <w:szCs w:val="24"/>
          <w:lang w:val="en-US"/>
        </w:rPr>
        <w:t xml:space="preserve"> for students, fa</w:t>
      </w:r>
      <w:r w:rsidR="00A073C2" w:rsidRPr="00A073C2">
        <w:rPr>
          <w:rFonts w:cs="Arial"/>
          <w:color w:val="000000"/>
          <w:sz w:val="24"/>
          <w:szCs w:val="24"/>
          <w:lang w:val="en-US"/>
        </w:rPr>
        <w:t>culty, staff and visitors.</w:t>
      </w:r>
      <w:r w:rsidR="00777143">
        <w:rPr>
          <w:rFonts w:cs="Arial"/>
          <w:b/>
          <w:color w:val="000000"/>
          <w:sz w:val="24"/>
          <w:szCs w:val="24"/>
          <w:lang w:val="en-US"/>
        </w:rPr>
        <w:t xml:space="preserve"> </w:t>
      </w:r>
      <w:r w:rsidR="007520B7" w:rsidRPr="007520B7">
        <w:rPr>
          <w:rFonts w:cs="Arial"/>
          <w:color w:val="000000"/>
          <w:sz w:val="24"/>
          <w:szCs w:val="24"/>
          <w:lang w:val="en-US"/>
        </w:rPr>
        <w:t>A key consultation this year involved accessibility considerations of the Bata Library Revitalization Project.</w:t>
      </w:r>
      <w:r w:rsidR="007520B7">
        <w:rPr>
          <w:rFonts w:cs="Arial"/>
          <w:b/>
          <w:color w:val="000000"/>
          <w:sz w:val="24"/>
          <w:szCs w:val="24"/>
          <w:lang w:val="en-US"/>
        </w:rPr>
        <w:t xml:space="preserve"> </w:t>
      </w:r>
    </w:p>
    <w:p w14:paraId="0BCF9125" w14:textId="77777777" w:rsidR="00324A07" w:rsidRPr="00DB0F44" w:rsidRDefault="00324A07" w:rsidP="00DB0F44">
      <w:pPr>
        <w:pStyle w:val="Heading30"/>
        <w:rPr>
          <w:sz w:val="24"/>
          <w:szCs w:val="24"/>
          <w:u w:val="none"/>
          <w:lang w:val="en-US"/>
        </w:rPr>
      </w:pPr>
      <w:bookmarkStart w:id="11" w:name="_Toc527020170"/>
      <w:r w:rsidRPr="00DB0F44">
        <w:rPr>
          <w:sz w:val="24"/>
          <w:szCs w:val="24"/>
          <w:u w:val="none"/>
          <w:lang w:val="en-US"/>
        </w:rPr>
        <w:t xml:space="preserve">Section </w:t>
      </w:r>
      <w:r w:rsidR="008548AA" w:rsidRPr="00DB0F44">
        <w:rPr>
          <w:sz w:val="24"/>
          <w:szCs w:val="24"/>
          <w:u w:val="none"/>
          <w:lang w:val="en-US"/>
        </w:rPr>
        <w:t xml:space="preserve">80.49 </w:t>
      </w:r>
      <w:r w:rsidRPr="00DB0F44">
        <w:rPr>
          <w:sz w:val="24"/>
          <w:szCs w:val="24"/>
          <w:u w:val="none"/>
          <w:lang w:val="en-US"/>
        </w:rPr>
        <w:t>– Customer Service Standard Training</w:t>
      </w:r>
      <w:bookmarkEnd w:id="11"/>
    </w:p>
    <w:p w14:paraId="34FFF955" w14:textId="77777777" w:rsidR="002F02D5" w:rsidRDefault="00581860" w:rsidP="00777143">
      <w:pPr>
        <w:spacing w:after="100" w:afterAutospacing="1"/>
        <w:rPr>
          <w:rFonts w:cs="Arial"/>
          <w:b/>
          <w:color w:val="000000"/>
          <w:sz w:val="24"/>
          <w:szCs w:val="24"/>
          <w:lang w:val="fr-CA"/>
        </w:rPr>
      </w:pPr>
      <w:r>
        <w:rPr>
          <w:rFonts w:cs="Arial"/>
          <w:color w:val="000000"/>
          <w:sz w:val="24"/>
          <w:szCs w:val="24"/>
          <w:lang w:val="en-US"/>
        </w:rPr>
        <w:t>We continue to offer t</w:t>
      </w:r>
      <w:r w:rsidR="00517144" w:rsidRPr="00777143">
        <w:rPr>
          <w:rFonts w:cs="Arial"/>
          <w:color w:val="000000"/>
          <w:sz w:val="24"/>
          <w:szCs w:val="24"/>
          <w:lang w:val="en-US"/>
        </w:rPr>
        <w:t>raining on the Customer S</w:t>
      </w:r>
      <w:r w:rsidR="00A86C59">
        <w:rPr>
          <w:rFonts w:cs="Arial"/>
          <w:color w:val="000000"/>
          <w:sz w:val="24"/>
          <w:szCs w:val="24"/>
          <w:lang w:val="en-US"/>
        </w:rPr>
        <w:t xml:space="preserve">ervice Standard </w:t>
      </w:r>
      <w:r w:rsidR="00517144" w:rsidRPr="00777143">
        <w:rPr>
          <w:rFonts w:cs="Arial"/>
          <w:color w:val="000000"/>
          <w:sz w:val="24"/>
          <w:szCs w:val="24"/>
          <w:lang w:val="en-US"/>
        </w:rPr>
        <w:t xml:space="preserve">in person at the </w:t>
      </w:r>
      <w:r w:rsidR="008E2515" w:rsidRPr="00777143">
        <w:rPr>
          <w:rFonts w:cs="Arial"/>
          <w:color w:val="000000"/>
          <w:sz w:val="24"/>
          <w:szCs w:val="24"/>
          <w:lang w:val="en-US"/>
        </w:rPr>
        <w:t>beginning of each semester as part of the Human Resources</w:t>
      </w:r>
      <w:r w:rsidR="00A86C59">
        <w:rPr>
          <w:rFonts w:cs="Arial"/>
          <w:color w:val="000000"/>
          <w:sz w:val="24"/>
          <w:szCs w:val="24"/>
          <w:lang w:val="en-US"/>
        </w:rPr>
        <w:t xml:space="preserve"> Staff Development Schedule</w:t>
      </w:r>
      <w:r w:rsidR="00710123">
        <w:rPr>
          <w:rFonts w:cs="Arial"/>
          <w:color w:val="000000"/>
          <w:sz w:val="24"/>
          <w:szCs w:val="24"/>
          <w:lang w:val="en-US"/>
        </w:rPr>
        <w:t>.</w:t>
      </w:r>
      <w:r w:rsidR="00A86C59">
        <w:rPr>
          <w:rFonts w:cs="Arial"/>
          <w:color w:val="000000"/>
          <w:sz w:val="24"/>
          <w:szCs w:val="24"/>
          <w:lang w:val="en-US"/>
        </w:rPr>
        <w:t xml:space="preserve"> In 2018, this training was also </w:t>
      </w:r>
      <w:r w:rsidR="008E2515" w:rsidRPr="00777143">
        <w:rPr>
          <w:rFonts w:cs="Arial"/>
          <w:color w:val="000000"/>
          <w:sz w:val="24"/>
          <w:szCs w:val="24"/>
          <w:lang w:val="en-US"/>
        </w:rPr>
        <w:t xml:space="preserve">offered as part of the suite of training for </w:t>
      </w:r>
      <w:r w:rsidR="00A86C59">
        <w:rPr>
          <w:rFonts w:cs="Arial"/>
          <w:color w:val="000000"/>
          <w:sz w:val="24"/>
          <w:szCs w:val="24"/>
          <w:lang w:val="en-US"/>
        </w:rPr>
        <w:t xml:space="preserve">Trent Excalibur Camp staff and continued to be available online through Blackboard. </w:t>
      </w:r>
    </w:p>
    <w:p w14:paraId="5B0CF0E4" w14:textId="77777777" w:rsidR="00122EC0" w:rsidRDefault="00DB0F44" w:rsidP="00122EC0">
      <w:pPr>
        <w:pStyle w:val="Heading2"/>
        <w:spacing w:after="100" w:afterAutospacing="1"/>
        <w:rPr>
          <w:color w:val="auto"/>
          <w:lang w:val="fr-CA"/>
        </w:rPr>
      </w:pPr>
      <w:bookmarkStart w:id="12" w:name="_Toc527020171"/>
      <w:r w:rsidRPr="00DB0F44">
        <w:rPr>
          <w:color w:val="auto"/>
          <w:lang w:val="fr-CA"/>
        </w:rPr>
        <w:t>Contact</w:t>
      </w:r>
      <w:bookmarkEnd w:id="12"/>
    </w:p>
    <w:p w14:paraId="1A8251D1" w14:textId="77777777" w:rsidR="00AE71F3" w:rsidRPr="00122EC0" w:rsidRDefault="008D2DDC" w:rsidP="00122EC0">
      <w:pPr>
        <w:rPr>
          <w:rFonts w:cstheme="majorBidi"/>
          <w:sz w:val="24"/>
          <w:szCs w:val="24"/>
          <w:lang w:val="fr-CA"/>
        </w:rPr>
      </w:pPr>
      <w:r w:rsidRPr="00122EC0">
        <w:rPr>
          <w:sz w:val="24"/>
          <w:szCs w:val="24"/>
        </w:rPr>
        <w:t>Andrea Walsh, OT Reg. (Ont.)</w:t>
      </w:r>
    </w:p>
    <w:p w14:paraId="1489837D" w14:textId="77777777" w:rsidR="004C4452" w:rsidRPr="00122EC0" w:rsidRDefault="004C4452" w:rsidP="00122EC0">
      <w:pPr>
        <w:rPr>
          <w:sz w:val="24"/>
          <w:szCs w:val="24"/>
        </w:rPr>
      </w:pPr>
      <w:r w:rsidRPr="00122EC0">
        <w:rPr>
          <w:sz w:val="24"/>
          <w:szCs w:val="24"/>
        </w:rPr>
        <w:t>Institutional Accessibility Advisor</w:t>
      </w:r>
    </w:p>
    <w:p w14:paraId="7A860D9A" w14:textId="77777777" w:rsidR="00AE71F3" w:rsidRPr="00122EC0" w:rsidRDefault="00F31078" w:rsidP="00122EC0">
      <w:pPr>
        <w:rPr>
          <w:sz w:val="24"/>
          <w:szCs w:val="24"/>
        </w:rPr>
      </w:pPr>
      <w:r w:rsidRPr="00122EC0">
        <w:rPr>
          <w:sz w:val="24"/>
          <w:szCs w:val="24"/>
        </w:rPr>
        <w:t>Centre for</w:t>
      </w:r>
      <w:r w:rsidR="00AE71F3" w:rsidRPr="00122EC0">
        <w:rPr>
          <w:sz w:val="24"/>
          <w:szCs w:val="24"/>
        </w:rPr>
        <w:t xml:space="preserve"> Human Rights, Equity and Accessibility</w:t>
      </w:r>
    </w:p>
    <w:p w14:paraId="03C4B9D2" w14:textId="77777777" w:rsidR="00122EC0" w:rsidRPr="00122EC0" w:rsidRDefault="001108A6" w:rsidP="00122EC0">
      <w:pPr>
        <w:rPr>
          <w:sz w:val="24"/>
          <w:szCs w:val="24"/>
          <w:lang w:val="fr-CA"/>
        </w:rPr>
      </w:pPr>
      <w:r w:rsidRPr="00D35136">
        <w:t>Email:</w:t>
      </w:r>
      <w:r w:rsidR="00D35136" w:rsidRPr="00D35136">
        <w:rPr>
          <w:rStyle w:val="Hyperlink"/>
          <w:sz w:val="24"/>
          <w:szCs w:val="24"/>
          <w:u w:val="none"/>
          <w:lang w:val="fr-CA"/>
        </w:rPr>
        <w:t xml:space="preserve"> </w:t>
      </w:r>
      <w:hyperlink r:id="rId9" w:history="1">
        <w:r w:rsidR="00122EC0" w:rsidRPr="00C849B2">
          <w:rPr>
            <w:rStyle w:val="Hyperlink"/>
            <w:sz w:val="24"/>
            <w:szCs w:val="24"/>
            <w:lang w:val="fr-CA"/>
          </w:rPr>
          <w:t>awalsh@trentu.ca</w:t>
        </w:r>
      </w:hyperlink>
    </w:p>
    <w:p w14:paraId="2D195DEB" w14:textId="77777777" w:rsidR="00AE71F3" w:rsidRPr="00122EC0" w:rsidRDefault="00D35136" w:rsidP="00FC47EA">
      <w:pPr>
        <w:autoSpaceDE w:val="0"/>
        <w:autoSpaceDN w:val="0"/>
        <w:adjustRightInd w:val="0"/>
        <w:rPr>
          <w:rFonts w:cs="Arial"/>
          <w:sz w:val="24"/>
          <w:szCs w:val="24"/>
          <w:lang w:val="fr-CA"/>
        </w:rPr>
      </w:pPr>
      <w:r>
        <w:rPr>
          <w:rFonts w:cs="Arial"/>
          <w:sz w:val="24"/>
          <w:szCs w:val="24"/>
          <w:lang w:val="fr-CA"/>
        </w:rPr>
        <w:t>Phone</w:t>
      </w:r>
      <w:r w:rsidR="00C849B2">
        <w:rPr>
          <w:rFonts w:cs="Arial"/>
          <w:sz w:val="24"/>
          <w:szCs w:val="24"/>
          <w:lang w:val="fr-CA"/>
        </w:rPr>
        <w:t xml:space="preserve">: </w:t>
      </w:r>
      <w:r>
        <w:rPr>
          <w:rFonts w:cs="Arial"/>
          <w:sz w:val="24"/>
          <w:szCs w:val="24"/>
          <w:lang w:val="fr-CA"/>
        </w:rPr>
        <w:t>705-748-1011 e</w:t>
      </w:r>
      <w:r w:rsidR="00AE71F3" w:rsidRPr="00122EC0">
        <w:rPr>
          <w:rFonts w:cs="Arial"/>
          <w:sz w:val="24"/>
          <w:szCs w:val="24"/>
          <w:lang w:val="fr-CA"/>
        </w:rPr>
        <w:t>x</w:t>
      </w:r>
      <w:r w:rsidR="00EC317F" w:rsidRPr="00122EC0">
        <w:rPr>
          <w:rFonts w:cs="Arial"/>
          <w:sz w:val="24"/>
          <w:szCs w:val="24"/>
          <w:lang w:val="fr-CA"/>
        </w:rPr>
        <w:t>t</w:t>
      </w:r>
      <w:r w:rsidR="00FA787D" w:rsidRPr="00122EC0">
        <w:rPr>
          <w:rFonts w:cs="Arial"/>
          <w:sz w:val="24"/>
          <w:szCs w:val="24"/>
          <w:lang w:val="fr-CA"/>
        </w:rPr>
        <w:t xml:space="preserve">ension </w:t>
      </w:r>
      <w:r w:rsidR="008D2DDC" w:rsidRPr="00122EC0">
        <w:rPr>
          <w:rFonts w:cs="Arial"/>
          <w:sz w:val="24"/>
          <w:szCs w:val="24"/>
          <w:lang w:val="fr-CA"/>
        </w:rPr>
        <w:t>6602</w:t>
      </w:r>
      <w:r w:rsidR="00AE71F3" w:rsidRPr="00122EC0">
        <w:rPr>
          <w:rFonts w:cs="Arial"/>
          <w:sz w:val="24"/>
          <w:szCs w:val="24"/>
          <w:lang w:val="fr-CA"/>
        </w:rPr>
        <w:t xml:space="preserve"> </w:t>
      </w:r>
    </w:p>
    <w:sectPr w:rsidR="00AE71F3" w:rsidRPr="00122EC0" w:rsidSect="002B6F8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1563" w14:textId="77777777" w:rsidR="00CE24A9" w:rsidRDefault="00CE24A9" w:rsidP="0052735F">
      <w:r>
        <w:separator/>
      </w:r>
    </w:p>
  </w:endnote>
  <w:endnote w:type="continuationSeparator" w:id="0">
    <w:p w14:paraId="7A4C3392" w14:textId="77777777" w:rsidR="00CE24A9" w:rsidRDefault="00CE24A9" w:rsidP="0052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293310"/>
      <w:docPartObj>
        <w:docPartGallery w:val="Page Numbers (Bottom of Page)"/>
        <w:docPartUnique/>
      </w:docPartObj>
    </w:sdtPr>
    <w:sdtEndPr/>
    <w:sdtContent>
      <w:sdt>
        <w:sdtPr>
          <w:id w:val="-1705238520"/>
          <w:docPartObj>
            <w:docPartGallery w:val="Page Numbers (Top of Page)"/>
            <w:docPartUnique/>
          </w:docPartObj>
        </w:sdtPr>
        <w:sdtEndPr/>
        <w:sdtContent>
          <w:p w14:paraId="12EB1A7E" w14:textId="342D9AED" w:rsidR="0021775E" w:rsidRDefault="002177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C3E0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3E06">
              <w:rPr>
                <w:b/>
                <w:bCs/>
                <w:noProof/>
              </w:rPr>
              <w:t>5</w:t>
            </w:r>
            <w:r>
              <w:rPr>
                <w:b/>
                <w:bCs/>
                <w:sz w:val="24"/>
                <w:szCs w:val="24"/>
              </w:rPr>
              <w:fldChar w:fldCharType="end"/>
            </w:r>
          </w:p>
        </w:sdtContent>
      </w:sdt>
    </w:sdtContent>
  </w:sdt>
  <w:p w14:paraId="60641D93" w14:textId="77777777" w:rsidR="005D1A93" w:rsidRDefault="005D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82EC" w14:textId="77777777" w:rsidR="00CE24A9" w:rsidRDefault="00CE24A9" w:rsidP="0052735F">
      <w:r>
        <w:separator/>
      </w:r>
    </w:p>
  </w:footnote>
  <w:footnote w:type="continuationSeparator" w:id="0">
    <w:p w14:paraId="069B32B2" w14:textId="77777777" w:rsidR="00CE24A9" w:rsidRDefault="00CE24A9" w:rsidP="0052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D3B7" w14:textId="77777777" w:rsidR="001F2308" w:rsidRDefault="001F2308" w:rsidP="0021775E">
    <w:pPr>
      <w:pStyle w:val="Header"/>
    </w:pPr>
  </w:p>
  <w:p w14:paraId="3F50FD6E" w14:textId="77777777" w:rsidR="005D1A93" w:rsidRDefault="005D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7C"/>
    <w:multiLevelType w:val="singleLevel"/>
    <w:tmpl w:val="C00639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205D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9207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CECD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D2A7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9EC3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C71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14A8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34C7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B0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61DEA"/>
    <w:multiLevelType w:val="hybridMultilevel"/>
    <w:tmpl w:val="A8D2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46A25"/>
    <w:multiLevelType w:val="hybridMultilevel"/>
    <w:tmpl w:val="D160F50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297C3101"/>
    <w:multiLevelType w:val="hybridMultilevel"/>
    <w:tmpl w:val="6AA6001A"/>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947AA3"/>
    <w:multiLevelType w:val="hybridMultilevel"/>
    <w:tmpl w:val="40A439D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4A473B94"/>
    <w:multiLevelType w:val="hybridMultilevel"/>
    <w:tmpl w:val="DB70E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D0E5B9F"/>
    <w:multiLevelType w:val="hybridMultilevel"/>
    <w:tmpl w:val="3A66C94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52264F91"/>
    <w:multiLevelType w:val="hybridMultilevel"/>
    <w:tmpl w:val="8752C17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563868CC"/>
    <w:multiLevelType w:val="hybridMultilevel"/>
    <w:tmpl w:val="3E4EC7B0"/>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5452B0"/>
    <w:multiLevelType w:val="hybridMultilevel"/>
    <w:tmpl w:val="AD9A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31CC7"/>
    <w:multiLevelType w:val="hybridMultilevel"/>
    <w:tmpl w:val="678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F41F5"/>
    <w:multiLevelType w:val="hybridMultilevel"/>
    <w:tmpl w:val="2B6AC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0A73BC"/>
    <w:multiLevelType w:val="hybridMultilevel"/>
    <w:tmpl w:val="7F3EF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1"/>
  </w:num>
  <w:num w:numId="4">
    <w:abstractNumId w:val="13"/>
  </w:num>
  <w:num w:numId="5">
    <w:abstractNumId w:val="14"/>
  </w:num>
  <w:num w:numId="6">
    <w:abstractNumId w:val="21"/>
  </w:num>
  <w:num w:numId="7">
    <w:abstractNumId w:val="12"/>
  </w:num>
  <w:num w:numId="8">
    <w:abstractNumId w:val="17"/>
  </w:num>
  <w:num w:numId="9">
    <w:abstractNumId w:val="20"/>
  </w:num>
  <w:num w:numId="10">
    <w:abstractNumId w:val="10"/>
  </w:num>
  <w:num w:numId="11">
    <w:abstractNumId w:val="19"/>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1A"/>
    <w:rsid w:val="0000008F"/>
    <w:rsid w:val="0001140A"/>
    <w:rsid w:val="0001726A"/>
    <w:rsid w:val="0002471A"/>
    <w:rsid w:val="00036D6C"/>
    <w:rsid w:val="000414F3"/>
    <w:rsid w:val="00067216"/>
    <w:rsid w:val="00070224"/>
    <w:rsid w:val="00080DDC"/>
    <w:rsid w:val="0008792A"/>
    <w:rsid w:val="0009129B"/>
    <w:rsid w:val="000954D5"/>
    <w:rsid w:val="000A3869"/>
    <w:rsid w:val="000A5744"/>
    <w:rsid w:val="000C114E"/>
    <w:rsid w:val="000D0E82"/>
    <w:rsid w:val="000D4FE6"/>
    <w:rsid w:val="000D6C85"/>
    <w:rsid w:val="000F0CE1"/>
    <w:rsid w:val="00104DAC"/>
    <w:rsid w:val="001079CB"/>
    <w:rsid w:val="001108A6"/>
    <w:rsid w:val="00122EC0"/>
    <w:rsid w:val="00126D18"/>
    <w:rsid w:val="0013145F"/>
    <w:rsid w:val="0013495D"/>
    <w:rsid w:val="00161EB8"/>
    <w:rsid w:val="001647D4"/>
    <w:rsid w:val="00165841"/>
    <w:rsid w:val="0016727A"/>
    <w:rsid w:val="00167B91"/>
    <w:rsid w:val="00173C79"/>
    <w:rsid w:val="0019063A"/>
    <w:rsid w:val="0019215E"/>
    <w:rsid w:val="00196E85"/>
    <w:rsid w:val="00197FB7"/>
    <w:rsid w:val="001A3470"/>
    <w:rsid w:val="001A5A0C"/>
    <w:rsid w:val="001B2D56"/>
    <w:rsid w:val="001C5512"/>
    <w:rsid w:val="001C6A0C"/>
    <w:rsid w:val="001D3F36"/>
    <w:rsid w:val="001D648F"/>
    <w:rsid w:val="001E352A"/>
    <w:rsid w:val="001F2308"/>
    <w:rsid w:val="00202F8A"/>
    <w:rsid w:val="00203298"/>
    <w:rsid w:val="0021775E"/>
    <w:rsid w:val="002213DA"/>
    <w:rsid w:val="002217B6"/>
    <w:rsid w:val="00234286"/>
    <w:rsid w:val="00246683"/>
    <w:rsid w:val="00246C3A"/>
    <w:rsid w:val="00251C00"/>
    <w:rsid w:val="00254018"/>
    <w:rsid w:val="00267ABA"/>
    <w:rsid w:val="00272767"/>
    <w:rsid w:val="00277048"/>
    <w:rsid w:val="0028317C"/>
    <w:rsid w:val="00293EBC"/>
    <w:rsid w:val="00294BAF"/>
    <w:rsid w:val="00297C98"/>
    <w:rsid w:val="002A0167"/>
    <w:rsid w:val="002A1A4D"/>
    <w:rsid w:val="002A55E2"/>
    <w:rsid w:val="002B563C"/>
    <w:rsid w:val="002B6F8B"/>
    <w:rsid w:val="002C0240"/>
    <w:rsid w:val="002C472D"/>
    <w:rsid w:val="002C4BC6"/>
    <w:rsid w:val="002C71C0"/>
    <w:rsid w:val="002D3CA5"/>
    <w:rsid w:val="002D59F1"/>
    <w:rsid w:val="002F02D5"/>
    <w:rsid w:val="00300146"/>
    <w:rsid w:val="00311BA4"/>
    <w:rsid w:val="00324A07"/>
    <w:rsid w:val="00332D8D"/>
    <w:rsid w:val="0034240A"/>
    <w:rsid w:val="00345C3C"/>
    <w:rsid w:val="003500D5"/>
    <w:rsid w:val="003626CA"/>
    <w:rsid w:val="00362B88"/>
    <w:rsid w:val="003742F8"/>
    <w:rsid w:val="00381416"/>
    <w:rsid w:val="003A5509"/>
    <w:rsid w:val="003B3686"/>
    <w:rsid w:val="003C3B31"/>
    <w:rsid w:val="003D2DDF"/>
    <w:rsid w:val="00401335"/>
    <w:rsid w:val="00401B75"/>
    <w:rsid w:val="00414D41"/>
    <w:rsid w:val="00425587"/>
    <w:rsid w:val="00426B50"/>
    <w:rsid w:val="00432BF7"/>
    <w:rsid w:val="00452A23"/>
    <w:rsid w:val="00455B96"/>
    <w:rsid w:val="00457B58"/>
    <w:rsid w:val="00465BD4"/>
    <w:rsid w:val="004A6BF1"/>
    <w:rsid w:val="004C4452"/>
    <w:rsid w:val="004C5F0F"/>
    <w:rsid w:val="004D19A7"/>
    <w:rsid w:val="004E159C"/>
    <w:rsid w:val="004E549B"/>
    <w:rsid w:val="004E740E"/>
    <w:rsid w:val="004F033F"/>
    <w:rsid w:val="004F3720"/>
    <w:rsid w:val="004F43DF"/>
    <w:rsid w:val="004F492C"/>
    <w:rsid w:val="004F68FC"/>
    <w:rsid w:val="00501515"/>
    <w:rsid w:val="00517144"/>
    <w:rsid w:val="00520D15"/>
    <w:rsid w:val="00525422"/>
    <w:rsid w:val="0052735F"/>
    <w:rsid w:val="00541CB4"/>
    <w:rsid w:val="00545F7A"/>
    <w:rsid w:val="00556003"/>
    <w:rsid w:val="005561C2"/>
    <w:rsid w:val="0055758C"/>
    <w:rsid w:val="005648FA"/>
    <w:rsid w:val="00566E2E"/>
    <w:rsid w:val="0057272E"/>
    <w:rsid w:val="0058021C"/>
    <w:rsid w:val="00581860"/>
    <w:rsid w:val="00586B67"/>
    <w:rsid w:val="0058745B"/>
    <w:rsid w:val="00592919"/>
    <w:rsid w:val="005A033D"/>
    <w:rsid w:val="005A741E"/>
    <w:rsid w:val="005C3E06"/>
    <w:rsid w:val="005C4F21"/>
    <w:rsid w:val="005C6B26"/>
    <w:rsid w:val="005D1A93"/>
    <w:rsid w:val="005D4530"/>
    <w:rsid w:val="005D6723"/>
    <w:rsid w:val="005E326D"/>
    <w:rsid w:val="005E32B5"/>
    <w:rsid w:val="005F10C7"/>
    <w:rsid w:val="005F4F9D"/>
    <w:rsid w:val="005F5E38"/>
    <w:rsid w:val="00600894"/>
    <w:rsid w:val="00600C7B"/>
    <w:rsid w:val="006110FF"/>
    <w:rsid w:val="00621059"/>
    <w:rsid w:val="00626DE4"/>
    <w:rsid w:val="00636A69"/>
    <w:rsid w:val="00642BE7"/>
    <w:rsid w:val="00653B88"/>
    <w:rsid w:val="00685B70"/>
    <w:rsid w:val="00694632"/>
    <w:rsid w:val="006A3839"/>
    <w:rsid w:val="006B16A7"/>
    <w:rsid w:val="006B6ACF"/>
    <w:rsid w:val="006E008E"/>
    <w:rsid w:val="006E0761"/>
    <w:rsid w:val="006E24F4"/>
    <w:rsid w:val="006E2F0E"/>
    <w:rsid w:val="006F2760"/>
    <w:rsid w:val="00707AF4"/>
    <w:rsid w:val="00710123"/>
    <w:rsid w:val="007119F8"/>
    <w:rsid w:val="00714FCD"/>
    <w:rsid w:val="00734C49"/>
    <w:rsid w:val="00744894"/>
    <w:rsid w:val="00750338"/>
    <w:rsid w:val="00750476"/>
    <w:rsid w:val="007520B7"/>
    <w:rsid w:val="00753A47"/>
    <w:rsid w:val="007624CD"/>
    <w:rsid w:val="007714D0"/>
    <w:rsid w:val="00777143"/>
    <w:rsid w:val="00780394"/>
    <w:rsid w:val="00781ECD"/>
    <w:rsid w:val="007831F2"/>
    <w:rsid w:val="00785197"/>
    <w:rsid w:val="007A421A"/>
    <w:rsid w:val="007B6636"/>
    <w:rsid w:val="007B6A10"/>
    <w:rsid w:val="007C24AA"/>
    <w:rsid w:val="007D0043"/>
    <w:rsid w:val="007D50CD"/>
    <w:rsid w:val="007E2997"/>
    <w:rsid w:val="007E3CE1"/>
    <w:rsid w:val="007F051D"/>
    <w:rsid w:val="008011D1"/>
    <w:rsid w:val="008238A6"/>
    <w:rsid w:val="0082585E"/>
    <w:rsid w:val="00832CD4"/>
    <w:rsid w:val="00835F05"/>
    <w:rsid w:val="008548AA"/>
    <w:rsid w:val="0086491C"/>
    <w:rsid w:val="00870B4A"/>
    <w:rsid w:val="008763CA"/>
    <w:rsid w:val="0089196B"/>
    <w:rsid w:val="008B1D0F"/>
    <w:rsid w:val="008C209D"/>
    <w:rsid w:val="008C2804"/>
    <w:rsid w:val="008C5B8C"/>
    <w:rsid w:val="008C5E10"/>
    <w:rsid w:val="008C6AD9"/>
    <w:rsid w:val="008D2DDC"/>
    <w:rsid w:val="008D37F7"/>
    <w:rsid w:val="008E2515"/>
    <w:rsid w:val="008F15FB"/>
    <w:rsid w:val="009028F2"/>
    <w:rsid w:val="00910AE2"/>
    <w:rsid w:val="00915433"/>
    <w:rsid w:val="00915663"/>
    <w:rsid w:val="009221EE"/>
    <w:rsid w:val="009237E3"/>
    <w:rsid w:val="00934FB6"/>
    <w:rsid w:val="00945905"/>
    <w:rsid w:val="00974138"/>
    <w:rsid w:val="00976589"/>
    <w:rsid w:val="00991BF3"/>
    <w:rsid w:val="00995E7B"/>
    <w:rsid w:val="009A7BE3"/>
    <w:rsid w:val="009B1F83"/>
    <w:rsid w:val="009B7CBA"/>
    <w:rsid w:val="009E5472"/>
    <w:rsid w:val="009E6E78"/>
    <w:rsid w:val="009F3E6F"/>
    <w:rsid w:val="00A066E2"/>
    <w:rsid w:val="00A073C2"/>
    <w:rsid w:val="00A07772"/>
    <w:rsid w:val="00A11E0C"/>
    <w:rsid w:val="00A15594"/>
    <w:rsid w:val="00A15B55"/>
    <w:rsid w:val="00A221F3"/>
    <w:rsid w:val="00A24433"/>
    <w:rsid w:val="00A32960"/>
    <w:rsid w:val="00A32DEC"/>
    <w:rsid w:val="00A4295E"/>
    <w:rsid w:val="00A46F4A"/>
    <w:rsid w:val="00A54A73"/>
    <w:rsid w:val="00A70783"/>
    <w:rsid w:val="00A722D5"/>
    <w:rsid w:val="00A840E7"/>
    <w:rsid w:val="00A86613"/>
    <w:rsid w:val="00A86C59"/>
    <w:rsid w:val="00A9386F"/>
    <w:rsid w:val="00A952AA"/>
    <w:rsid w:val="00A971E8"/>
    <w:rsid w:val="00A97E99"/>
    <w:rsid w:val="00AB4702"/>
    <w:rsid w:val="00AB6D9A"/>
    <w:rsid w:val="00AB76BE"/>
    <w:rsid w:val="00AC4FDA"/>
    <w:rsid w:val="00AD25D4"/>
    <w:rsid w:val="00AD68A2"/>
    <w:rsid w:val="00AE71F3"/>
    <w:rsid w:val="00AF0ED4"/>
    <w:rsid w:val="00AF5969"/>
    <w:rsid w:val="00B013A5"/>
    <w:rsid w:val="00B041D2"/>
    <w:rsid w:val="00B10852"/>
    <w:rsid w:val="00B13B0B"/>
    <w:rsid w:val="00B20EED"/>
    <w:rsid w:val="00B264B9"/>
    <w:rsid w:val="00B42E28"/>
    <w:rsid w:val="00B43688"/>
    <w:rsid w:val="00B44136"/>
    <w:rsid w:val="00B534DB"/>
    <w:rsid w:val="00B6582D"/>
    <w:rsid w:val="00B806F3"/>
    <w:rsid w:val="00B8235E"/>
    <w:rsid w:val="00B841DB"/>
    <w:rsid w:val="00BA1128"/>
    <w:rsid w:val="00BA6B78"/>
    <w:rsid w:val="00BB1BA5"/>
    <w:rsid w:val="00BD2695"/>
    <w:rsid w:val="00BD7686"/>
    <w:rsid w:val="00BE1603"/>
    <w:rsid w:val="00BE1B86"/>
    <w:rsid w:val="00BE3B79"/>
    <w:rsid w:val="00BF0B9A"/>
    <w:rsid w:val="00C04E28"/>
    <w:rsid w:val="00C05F43"/>
    <w:rsid w:val="00C2025B"/>
    <w:rsid w:val="00C22BEA"/>
    <w:rsid w:val="00C236EB"/>
    <w:rsid w:val="00C33F35"/>
    <w:rsid w:val="00C77C8E"/>
    <w:rsid w:val="00C82698"/>
    <w:rsid w:val="00C849B2"/>
    <w:rsid w:val="00C86BF0"/>
    <w:rsid w:val="00C95DD9"/>
    <w:rsid w:val="00CA2A5D"/>
    <w:rsid w:val="00CB1418"/>
    <w:rsid w:val="00CE24A9"/>
    <w:rsid w:val="00D04FA7"/>
    <w:rsid w:val="00D0591D"/>
    <w:rsid w:val="00D12B26"/>
    <w:rsid w:val="00D1658E"/>
    <w:rsid w:val="00D24825"/>
    <w:rsid w:val="00D26CEC"/>
    <w:rsid w:val="00D30DB8"/>
    <w:rsid w:val="00D35136"/>
    <w:rsid w:val="00D368BD"/>
    <w:rsid w:val="00D437A6"/>
    <w:rsid w:val="00D4462D"/>
    <w:rsid w:val="00D47EB4"/>
    <w:rsid w:val="00D626B1"/>
    <w:rsid w:val="00D62B9A"/>
    <w:rsid w:val="00D86F13"/>
    <w:rsid w:val="00D87433"/>
    <w:rsid w:val="00D93028"/>
    <w:rsid w:val="00D93B6B"/>
    <w:rsid w:val="00DA1E64"/>
    <w:rsid w:val="00DB0F44"/>
    <w:rsid w:val="00DC5EB3"/>
    <w:rsid w:val="00DC7D04"/>
    <w:rsid w:val="00DE3C7E"/>
    <w:rsid w:val="00E10351"/>
    <w:rsid w:val="00E1203D"/>
    <w:rsid w:val="00E1345C"/>
    <w:rsid w:val="00E16549"/>
    <w:rsid w:val="00E170A9"/>
    <w:rsid w:val="00E2279D"/>
    <w:rsid w:val="00E24B9A"/>
    <w:rsid w:val="00E31C52"/>
    <w:rsid w:val="00E4116A"/>
    <w:rsid w:val="00E45727"/>
    <w:rsid w:val="00E54745"/>
    <w:rsid w:val="00E566D1"/>
    <w:rsid w:val="00E82DC9"/>
    <w:rsid w:val="00E83986"/>
    <w:rsid w:val="00E86142"/>
    <w:rsid w:val="00E901D9"/>
    <w:rsid w:val="00E95048"/>
    <w:rsid w:val="00E9695F"/>
    <w:rsid w:val="00EA1038"/>
    <w:rsid w:val="00EB1B51"/>
    <w:rsid w:val="00EB3D54"/>
    <w:rsid w:val="00EC1280"/>
    <w:rsid w:val="00EC317F"/>
    <w:rsid w:val="00EC5D14"/>
    <w:rsid w:val="00EC6A4F"/>
    <w:rsid w:val="00EF48C0"/>
    <w:rsid w:val="00F0029D"/>
    <w:rsid w:val="00F16A71"/>
    <w:rsid w:val="00F203D6"/>
    <w:rsid w:val="00F236D0"/>
    <w:rsid w:val="00F31078"/>
    <w:rsid w:val="00F555F4"/>
    <w:rsid w:val="00F60AFA"/>
    <w:rsid w:val="00F626E0"/>
    <w:rsid w:val="00F65915"/>
    <w:rsid w:val="00F76717"/>
    <w:rsid w:val="00F91932"/>
    <w:rsid w:val="00F919F6"/>
    <w:rsid w:val="00FA787D"/>
    <w:rsid w:val="00FA7B37"/>
    <w:rsid w:val="00FB1ED3"/>
    <w:rsid w:val="00FB351E"/>
    <w:rsid w:val="00FC47EA"/>
    <w:rsid w:val="00FE534C"/>
    <w:rsid w:val="00FF26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268DC7"/>
  <w15:docId w15:val="{A6D051F3-1246-43BB-B6EE-BC9321EF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CB"/>
    <w:rPr>
      <w:rFonts w:ascii="Arial" w:eastAsia="Times New Roman" w:hAnsi="Arial"/>
      <w:sz w:val="22"/>
      <w:lang w:eastAsia="en-US"/>
    </w:rPr>
  </w:style>
  <w:style w:type="paragraph" w:styleId="Heading1">
    <w:name w:val="heading 1"/>
    <w:basedOn w:val="Normal"/>
    <w:next w:val="Normal"/>
    <w:link w:val="Heading1Char"/>
    <w:qFormat/>
    <w:locked/>
    <w:rsid w:val="00246683"/>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nhideWhenUsed/>
    <w:qFormat/>
    <w:locked/>
    <w:rsid w:val="00246683"/>
    <w:pPr>
      <w:keepNext/>
      <w:keepLines/>
      <w:spacing w:before="40"/>
      <w:outlineLvl w:val="1"/>
    </w:pPr>
    <w:rPr>
      <w:rFonts w:eastAsiaTheme="majorEastAsia" w:cstheme="majorBidi"/>
      <w:color w:val="365F91" w:themeColor="accent1" w:themeShade="BF"/>
      <w:sz w:val="28"/>
      <w:szCs w:val="26"/>
    </w:rPr>
  </w:style>
  <w:style w:type="paragraph" w:styleId="Heading3">
    <w:name w:val="heading 3"/>
    <w:basedOn w:val="Normal"/>
    <w:next w:val="Normal"/>
    <w:link w:val="Heading3Char"/>
    <w:uiPriority w:val="99"/>
    <w:qFormat/>
    <w:rsid w:val="0002471A"/>
    <w:pPr>
      <w:keepNext/>
      <w:jc w:val="both"/>
      <w:outlineLvl w:val="2"/>
    </w:pPr>
    <w:rPr>
      <w:b/>
      <w:sz w:val="20"/>
      <w:u w:val="single"/>
    </w:rPr>
  </w:style>
  <w:style w:type="paragraph" w:styleId="Heading4">
    <w:name w:val="heading 4"/>
    <w:basedOn w:val="Normal"/>
    <w:next w:val="Normal"/>
    <w:link w:val="Heading4Char"/>
    <w:unhideWhenUsed/>
    <w:qFormat/>
    <w:locked/>
    <w:rsid w:val="00196E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02471A"/>
    <w:rPr>
      <w:rFonts w:ascii="Arial" w:hAnsi="Arial" w:cs="Times New Roman"/>
      <w:b/>
      <w:sz w:val="20"/>
      <w:szCs w:val="20"/>
      <w:u w:val="single"/>
    </w:rPr>
  </w:style>
  <w:style w:type="character" w:styleId="Hyperlink">
    <w:name w:val="Hyperlink"/>
    <w:uiPriority w:val="99"/>
    <w:rsid w:val="0002471A"/>
    <w:rPr>
      <w:rFonts w:cs="Times New Roman"/>
      <w:color w:val="0000FF"/>
      <w:u w:val="single"/>
    </w:rPr>
  </w:style>
  <w:style w:type="paragraph" w:styleId="ListParagraph">
    <w:name w:val="List Paragraph"/>
    <w:basedOn w:val="Normal"/>
    <w:uiPriority w:val="99"/>
    <w:qFormat/>
    <w:rsid w:val="0002471A"/>
    <w:pPr>
      <w:ind w:left="720"/>
      <w:contextualSpacing/>
    </w:pPr>
  </w:style>
  <w:style w:type="paragraph" w:styleId="BalloonText">
    <w:name w:val="Balloon Text"/>
    <w:basedOn w:val="Normal"/>
    <w:link w:val="BalloonTextChar"/>
    <w:uiPriority w:val="99"/>
    <w:semiHidden/>
    <w:rsid w:val="00B20EED"/>
    <w:rPr>
      <w:rFonts w:ascii="Tahoma" w:hAnsi="Tahoma" w:cs="Tahoma"/>
      <w:sz w:val="16"/>
      <w:szCs w:val="16"/>
    </w:rPr>
  </w:style>
  <w:style w:type="character" w:customStyle="1" w:styleId="BalloonTextChar">
    <w:name w:val="Balloon Text Char"/>
    <w:link w:val="BalloonText"/>
    <w:uiPriority w:val="99"/>
    <w:semiHidden/>
    <w:locked/>
    <w:rsid w:val="00B20EED"/>
    <w:rPr>
      <w:rFonts w:ascii="Tahoma" w:hAnsi="Tahoma" w:cs="Tahoma"/>
      <w:sz w:val="16"/>
      <w:szCs w:val="16"/>
    </w:rPr>
  </w:style>
  <w:style w:type="table" w:styleId="TableGrid">
    <w:name w:val="Table Grid"/>
    <w:basedOn w:val="TableNormal"/>
    <w:uiPriority w:val="99"/>
    <w:rsid w:val="0083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236EB"/>
    <w:rPr>
      <w:rFonts w:cs="Times New Roman"/>
      <w:sz w:val="16"/>
      <w:szCs w:val="16"/>
    </w:rPr>
  </w:style>
  <w:style w:type="paragraph" w:styleId="CommentText">
    <w:name w:val="annotation text"/>
    <w:basedOn w:val="Normal"/>
    <w:link w:val="CommentTextChar"/>
    <w:uiPriority w:val="99"/>
    <w:semiHidden/>
    <w:rsid w:val="00C236EB"/>
    <w:rPr>
      <w:sz w:val="20"/>
    </w:rPr>
  </w:style>
  <w:style w:type="character" w:customStyle="1" w:styleId="CommentTextChar">
    <w:name w:val="Comment Text Char"/>
    <w:link w:val="CommentText"/>
    <w:uiPriority w:val="99"/>
    <w:semiHidden/>
    <w:rsid w:val="00CA6431"/>
    <w:rPr>
      <w:rFonts w:ascii="Arial" w:eastAsia="Times New Roman" w:hAnsi="Arial"/>
      <w:sz w:val="20"/>
      <w:szCs w:val="20"/>
      <w:lang w:eastAsia="en-US"/>
    </w:rPr>
  </w:style>
  <w:style w:type="paragraph" w:styleId="CommentSubject">
    <w:name w:val="annotation subject"/>
    <w:basedOn w:val="CommentText"/>
    <w:next w:val="CommentText"/>
    <w:link w:val="CommentSubjectChar"/>
    <w:uiPriority w:val="99"/>
    <w:semiHidden/>
    <w:rsid w:val="00C236EB"/>
    <w:rPr>
      <w:b/>
      <w:bCs/>
    </w:rPr>
  </w:style>
  <w:style w:type="character" w:customStyle="1" w:styleId="CommentSubjectChar">
    <w:name w:val="Comment Subject Char"/>
    <w:link w:val="CommentSubject"/>
    <w:uiPriority w:val="99"/>
    <w:semiHidden/>
    <w:rsid w:val="00CA6431"/>
    <w:rPr>
      <w:rFonts w:ascii="Arial" w:eastAsia="Times New Roman" w:hAnsi="Arial"/>
      <w:b/>
      <w:bCs/>
      <w:sz w:val="20"/>
      <w:szCs w:val="20"/>
      <w:lang w:eastAsia="en-US"/>
    </w:rPr>
  </w:style>
  <w:style w:type="paragraph" w:customStyle="1" w:styleId="Default">
    <w:name w:val="Default"/>
    <w:rsid w:val="005648FA"/>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D1658E"/>
  </w:style>
  <w:style w:type="paragraph" w:styleId="Header">
    <w:name w:val="header"/>
    <w:basedOn w:val="Normal"/>
    <w:link w:val="HeaderChar"/>
    <w:uiPriority w:val="99"/>
    <w:unhideWhenUsed/>
    <w:rsid w:val="0052735F"/>
    <w:pPr>
      <w:tabs>
        <w:tab w:val="center" w:pos="4680"/>
        <w:tab w:val="right" w:pos="9360"/>
      </w:tabs>
    </w:pPr>
  </w:style>
  <w:style w:type="character" w:customStyle="1" w:styleId="HeaderChar">
    <w:name w:val="Header Char"/>
    <w:link w:val="Header"/>
    <w:uiPriority w:val="99"/>
    <w:rsid w:val="0052735F"/>
    <w:rPr>
      <w:rFonts w:ascii="Arial" w:eastAsia="Times New Roman" w:hAnsi="Arial"/>
      <w:szCs w:val="20"/>
      <w:lang w:eastAsia="en-US"/>
    </w:rPr>
  </w:style>
  <w:style w:type="paragraph" w:styleId="Footer">
    <w:name w:val="footer"/>
    <w:basedOn w:val="Normal"/>
    <w:link w:val="FooterChar"/>
    <w:uiPriority w:val="99"/>
    <w:unhideWhenUsed/>
    <w:rsid w:val="0052735F"/>
    <w:pPr>
      <w:tabs>
        <w:tab w:val="center" w:pos="4680"/>
        <w:tab w:val="right" w:pos="9360"/>
      </w:tabs>
    </w:pPr>
  </w:style>
  <w:style w:type="character" w:customStyle="1" w:styleId="FooterChar">
    <w:name w:val="Footer Char"/>
    <w:link w:val="Footer"/>
    <w:uiPriority w:val="99"/>
    <w:rsid w:val="0052735F"/>
    <w:rPr>
      <w:rFonts w:ascii="Arial" w:eastAsia="Times New Roman" w:hAnsi="Arial"/>
      <w:szCs w:val="20"/>
      <w:lang w:eastAsia="en-US"/>
    </w:rPr>
  </w:style>
  <w:style w:type="paragraph" w:styleId="NormalWeb">
    <w:name w:val="Normal (Web)"/>
    <w:basedOn w:val="Normal"/>
    <w:uiPriority w:val="99"/>
    <w:unhideWhenUsed/>
    <w:rsid w:val="00D437A6"/>
    <w:pPr>
      <w:spacing w:before="100" w:beforeAutospacing="1" w:after="100" w:afterAutospacing="1"/>
    </w:pPr>
    <w:rPr>
      <w:rFonts w:ascii="Times New Roman" w:hAnsi="Times New Roman"/>
      <w:sz w:val="24"/>
      <w:szCs w:val="24"/>
      <w:lang w:eastAsia="en-CA"/>
    </w:rPr>
  </w:style>
  <w:style w:type="character" w:styleId="Strong">
    <w:name w:val="Strong"/>
    <w:uiPriority w:val="22"/>
    <w:qFormat/>
    <w:locked/>
    <w:rsid w:val="00D437A6"/>
    <w:rPr>
      <w:b/>
      <w:bCs/>
    </w:rPr>
  </w:style>
  <w:style w:type="paragraph" w:styleId="Revision">
    <w:name w:val="Revision"/>
    <w:hidden/>
    <w:uiPriority w:val="99"/>
    <w:semiHidden/>
    <w:rsid w:val="00165841"/>
    <w:rPr>
      <w:rFonts w:ascii="Arial" w:eastAsia="Times New Roman" w:hAnsi="Arial"/>
      <w:sz w:val="22"/>
      <w:lang w:eastAsia="en-US"/>
    </w:rPr>
  </w:style>
  <w:style w:type="character" w:customStyle="1" w:styleId="Heading1Char">
    <w:name w:val="Heading 1 Char"/>
    <w:basedOn w:val="DefaultParagraphFont"/>
    <w:link w:val="Heading1"/>
    <w:rsid w:val="00246683"/>
    <w:rPr>
      <w:rFonts w:ascii="Arial" w:eastAsiaTheme="majorEastAsia" w:hAnsi="Arial" w:cstheme="majorBidi"/>
      <w:color w:val="365F91" w:themeColor="accent1" w:themeShade="BF"/>
      <w:sz w:val="32"/>
      <w:szCs w:val="32"/>
      <w:lang w:eastAsia="en-US"/>
    </w:rPr>
  </w:style>
  <w:style w:type="paragraph" w:styleId="Subtitle">
    <w:name w:val="Subtitle"/>
    <w:basedOn w:val="Normal"/>
    <w:next w:val="Normal"/>
    <w:link w:val="SubtitleChar"/>
    <w:qFormat/>
    <w:locked/>
    <w:rsid w:val="00246683"/>
    <w:pPr>
      <w:numPr>
        <w:ilvl w:val="1"/>
      </w:numPr>
      <w:spacing w:after="160"/>
    </w:pPr>
    <w:rPr>
      <w:rFonts w:eastAsiaTheme="minorEastAsia" w:cstheme="minorBidi"/>
      <w:color w:val="5A5A5A" w:themeColor="text1" w:themeTint="A5"/>
      <w:spacing w:val="15"/>
      <w:sz w:val="24"/>
      <w:szCs w:val="22"/>
    </w:rPr>
  </w:style>
  <w:style w:type="character" w:customStyle="1" w:styleId="SubtitleChar">
    <w:name w:val="Subtitle Char"/>
    <w:basedOn w:val="DefaultParagraphFont"/>
    <w:link w:val="Subtitle"/>
    <w:rsid w:val="00246683"/>
    <w:rPr>
      <w:rFonts w:ascii="Arial" w:eastAsiaTheme="minorEastAsia" w:hAnsi="Arial" w:cstheme="minorBidi"/>
      <w:color w:val="5A5A5A" w:themeColor="text1" w:themeTint="A5"/>
      <w:spacing w:val="15"/>
      <w:sz w:val="24"/>
      <w:szCs w:val="22"/>
      <w:lang w:eastAsia="en-US"/>
    </w:rPr>
  </w:style>
  <w:style w:type="character" w:customStyle="1" w:styleId="Heading2Char">
    <w:name w:val="Heading 2 Char"/>
    <w:basedOn w:val="DefaultParagraphFont"/>
    <w:link w:val="Heading2"/>
    <w:rsid w:val="00246683"/>
    <w:rPr>
      <w:rFonts w:ascii="Arial" w:eastAsiaTheme="majorEastAsia" w:hAnsi="Arial" w:cstheme="majorBidi"/>
      <w:color w:val="365F91" w:themeColor="accent1" w:themeShade="BF"/>
      <w:sz w:val="28"/>
      <w:szCs w:val="26"/>
      <w:lang w:eastAsia="en-US"/>
    </w:rPr>
  </w:style>
  <w:style w:type="paragraph" w:styleId="TOCHeading">
    <w:name w:val="TOC Heading"/>
    <w:basedOn w:val="Heading1"/>
    <w:next w:val="Normal"/>
    <w:uiPriority w:val="39"/>
    <w:unhideWhenUsed/>
    <w:qFormat/>
    <w:rsid w:val="00E170A9"/>
    <w:pPr>
      <w:spacing w:line="259" w:lineRule="auto"/>
      <w:outlineLvl w:val="9"/>
    </w:pPr>
    <w:rPr>
      <w:lang w:val="en-US"/>
    </w:rPr>
  </w:style>
  <w:style w:type="paragraph" w:styleId="TOC1">
    <w:name w:val="toc 1"/>
    <w:basedOn w:val="Normal"/>
    <w:next w:val="Normal"/>
    <w:autoRedefine/>
    <w:uiPriority w:val="39"/>
    <w:locked/>
    <w:rsid w:val="00E170A9"/>
    <w:pPr>
      <w:spacing w:after="100"/>
    </w:pPr>
  </w:style>
  <w:style w:type="paragraph" w:styleId="TOC2">
    <w:name w:val="toc 2"/>
    <w:basedOn w:val="Normal"/>
    <w:next w:val="Normal"/>
    <w:autoRedefine/>
    <w:uiPriority w:val="39"/>
    <w:locked/>
    <w:rsid w:val="00E170A9"/>
    <w:pPr>
      <w:spacing w:after="100"/>
      <w:ind w:left="220"/>
    </w:pPr>
  </w:style>
  <w:style w:type="paragraph" w:styleId="Caption">
    <w:name w:val="caption"/>
    <w:basedOn w:val="Normal"/>
    <w:next w:val="Normal"/>
    <w:unhideWhenUsed/>
    <w:qFormat/>
    <w:locked/>
    <w:rsid w:val="00E95048"/>
    <w:pPr>
      <w:spacing w:after="200"/>
    </w:pPr>
    <w:rPr>
      <w:i/>
      <w:iCs/>
      <w:color w:val="1F497D" w:themeColor="text2"/>
      <w:sz w:val="18"/>
      <w:szCs w:val="18"/>
    </w:rPr>
  </w:style>
  <w:style w:type="character" w:customStyle="1" w:styleId="Heading4Char">
    <w:name w:val="Heading 4 Char"/>
    <w:basedOn w:val="DefaultParagraphFont"/>
    <w:link w:val="Heading4"/>
    <w:rsid w:val="00196E85"/>
    <w:rPr>
      <w:rFonts w:asciiTheme="majorHAnsi" w:eastAsiaTheme="majorEastAsia" w:hAnsiTheme="majorHAnsi" w:cstheme="majorBidi"/>
      <w:i/>
      <w:iCs/>
      <w:color w:val="365F91" w:themeColor="accent1" w:themeShade="BF"/>
      <w:sz w:val="22"/>
      <w:lang w:eastAsia="en-US"/>
    </w:rPr>
  </w:style>
  <w:style w:type="paragraph" w:customStyle="1" w:styleId="Heading30">
    <w:name w:val="Heading 3.0"/>
    <w:basedOn w:val="Heading3"/>
    <w:qFormat/>
    <w:rsid w:val="00196E85"/>
  </w:style>
  <w:style w:type="paragraph" w:styleId="TOC3">
    <w:name w:val="toc 3"/>
    <w:basedOn w:val="Normal"/>
    <w:next w:val="Normal"/>
    <w:autoRedefine/>
    <w:uiPriority w:val="39"/>
    <w:locked/>
    <w:rsid w:val="00DB0F44"/>
    <w:pPr>
      <w:spacing w:after="100"/>
      <w:ind w:left="440"/>
    </w:pPr>
  </w:style>
  <w:style w:type="paragraph" w:styleId="NormalIndent">
    <w:name w:val="Normal Indent"/>
    <w:basedOn w:val="Normal"/>
    <w:uiPriority w:val="99"/>
    <w:unhideWhenUsed/>
    <w:rsid w:val="001079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5483">
      <w:bodyDiv w:val="1"/>
      <w:marLeft w:val="0"/>
      <w:marRight w:val="0"/>
      <w:marTop w:val="0"/>
      <w:marBottom w:val="0"/>
      <w:divBdr>
        <w:top w:val="none" w:sz="0" w:space="0" w:color="auto"/>
        <w:left w:val="none" w:sz="0" w:space="0" w:color="auto"/>
        <w:bottom w:val="none" w:sz="0" w:space="0" w:color="auto"/>
        <w:right w:val="none" w:sz="0" w:space="0" w:color="auto"/>
      </w:divBdr>
    </w:div>
    <w:div w:id="367067201">
      <w:bodyDiv w:val="1"/>
      <w:marLeft w:val="0"/>
      <w:marRight w:val="0"/>
      <w:marTop w:val="0"/>
      <w:marBottom w:val="0"/>
      <w:divBdr>
        <w:top w:val="none" w:sz="0" w:space="0" w:color="auto"/>
        <w:left w:val="none" w:sz="0" w:space="0" w:color="auto"/>
        <w:bottom w:val="none" w:sz="0" w:space="0" w:color="auto"/>
        <w:right w:val="none" w:sz="0" w:space="0" w:color="auto"/>
      </w:divBdr>
    </w:div>
    <w:div w:id="442190783">
      <w:bodyDiv w:val="1"/>
      <w:marLeft w:val="0"/>
      <w:marRight w:val="0"/>
      <w:marTop w:val="0"/>
      <w:marBottom w:val="0"/>
      <w:divBdr>
        <w:top w:val="none" w:sz="0" w:space="0" w:color="auto"/>
        <w:left w:val="none" w:sz="0" w:space="0" w:color="auto"/>
        <w:bottom w:val="none" w:sz="0" w:space="0" w:color="auto"/>
        <w:right w:val="none" w:sz="0" w:space="0" w:color="auto"/>
      </w:divBdr>
    </w:div>
    <w:div w:id="638845421">
      <w:marLeft w:val="60"/>
      <w:marRight w:val="60"/>
      <w:marTop w:val="60"/>
      <w:marBottom w:val="15"/>
      <w:divBdr>
        <w:top w:val="none" w:sz="0" w:space="0" w:color="auto"/>
        <w:left w:val="none" w:sz="0" w:space="0" w:color="auto"/>
        <w:bottom w:val="none" w:sz="0" w:space="0" w:color="auto"/>
        <w:right w:val="none" w:sz="0" w:space="0" w:color="auto"/>
      </w:divBdr>
    </w:div>
    <w:div w:id="638845422">
      <w:marLeft w:val="60"/>
      <w:marRight w:val="60"/>
      <w:marTop w:val="60"/>
      <w:marBottom w:val="15"/>
      <w:divBdr>
        <w:top w:val="none" w:sz="0" w:space="0" w:color="auto"/>
        <w:left w:val="none" w:sz="0" w:space="0" w:color="auto"/>
        <w:bottom w:val="none" w:sz="0" w:space="0" w:color="auto"/>
        <w:right w:val="none" w:sz="0" w:space="0" w:color="auto"/>
      </w:divBdr>
    </w:div>
    <w:div w:id="638845423">
      <w:marLeft w:val="60"/>
      <w:marRight w:val="60"/>
      <w:marTop w:val="60"/>
      <w:marBottom w:val="15"/>
      <w:divBdr>
        <w:top w:val="none" w:sz="0" w:space="0" w:color="auto"/>
        <w:left w:val="none" w:sz="0" w:space="0" w:color="auto"/>
        <w:bottom w:val="none" w:sz="0" w:space="0" w:color="auto"/>
        <w:right w:val="none" w:sz="0" w:space="0" w:color="auto"/>
      </w:divBdr>
      <w:divsChild>
        <w:div w:id="638845424">
          <w:marLeft w:val="0"/>
          <w:marRight w:val="0"/>
          <w:marTop w:val="0"/>
          <w:marBottom w:val="0"/>
          <w:divBdr>
            <w:top w:val="none" w:sz="0" w:space="0" w:color="auto"/>
            <w:left w:val="none" w:sz="0" w:space="0" w:color="auto"/>
            <w:bottom w:val="none" w:sz="0" w:space="0" w:color="auto"/>
            <w:right w:val="none" w:sz="0" w:space="0" w:color="auto"/>
          </w:divBdr>
        </w:div>
      </w:divsChild>
    </w:div>
    <w:div w:id="956643322">
      <w:bodyDiv w:val="1"/>
      <w:marLeft w:val="0"/>
      <w:marRight w:val="0"/>
      <w:marTop w:val="0"/>
      <w:marBottom w:val="0"/>
      <w:divBdr>
        <w:top w:val="none" w:sz="0" w:space="0" w:color="auto"/>
        <w:left w:val="none" w:sz="0" w:space="0" w:color="auto"/>
        <w:bottom w:val="none" w:sz="0" w:space="0" w:color="auto"/>
        <w:right w:val="none" w:sz="0" w:space="0" w:color="auto"/>
      </w:divBdr>
      <w:divsChild>
        <w:div w:id="1201891589">
          <w:marLeft w:val="720"/>
          <w:marRight w:val="0"/>
          <w:marTop w:val="0"/>
          <w:marBottom w:val="0"/>
          <w:divBdr>
            <w:top w:val="none" w:sz="0" w:space="0" w:color="auto"/>
            <w:left w:val="none" w:sz="0" w:space="0" w:color="auto"/>
            <w:bottom w:val="none" w:sz="0" w:space="0" w:color="auto"/>
            <w:right w:val="none" w:sz="0" w:space="0" w:color="auto"/>
          </w:divBdr>
        </w:div>
        <w:div w:id="334841870">
          <w:marLeft w:val="0"/>
          <w:marRight w:val="0"/>
          <w:marTop w:val="0"/>
          <w:marBottom w:val="0"/>
          <w:divBdr>
            <w:top w:val="none" w:sz="0" w:space="0" w:color="auto"/>
            <w:left w:val="none" w:sz="0" w:space="0" w:color="auto"/>
            <w:bottom w:val="none" w:sz="0" w:space="0" w:color="auto"/>
            <w:right w:val="none" w:sz="0" w:space="0" w:color="auto"/>
          </w:divBdr>
        </w:div>
        <w:div w:id="1879778961">
          <w:marLeft w:val="768"/>
          <w:marRight w:val="0"/>
          <w:marTop w:val="0"/>
          <w:marBottom w:val="0"/>
          <w:divBdr>
            <w:top w:val="none" w:sz="0" w:space="0" w:color="auto"/>
            <w:left w:val="none" w:sz="0" w:space="0" w:color="auto"/>
            <w:bottom w:val="none" w:sz="0" w:space="0" w:color="auto"/>
            <w:right w:val="none" w:sz="0" w:space="0" w:color="auto"/>
          </w:divBdr>
        </w:div>
        <w:div w:id="379208627">
          <w:marLeft w:val="768"/>
          <w:marRight w:val="0"/>
          <w:marTop w:val="0"/>
          <w:marBottom w:val="0"/>
          <w:divBdr>
            <w:top w:val="none" w:sz="0" w:space="0" w:color="auto"/>
            <w:left w:val="none" w:sz="0" w:space="0" w:color="auto"/>
            <w:bottom w:val="none" w:sz="0" w:space="0" w:color="auto"/>
            <w:right w:val="none" w:sz="0" w:space="0" w:color="auto"/>
          </w:divBdr>
        </w:div>
      </w:divsChild>
    </w:div>
    <w:div w:id="10578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trentu.ca?subject=AODA%202017%20Annual%20Re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ess@trentu.ca?subject=AODA%202017%20Annual%20Repo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25C9-49E6-4C88-86BA-33A36B75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 – January 2014 (Hanley)</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January 2014 (Hanley)</dc:title>
  <dc:subject/>
  <dc:creator>jeff</dc:creator>
  <cp:keywords/>
  <dc:description/>
  <cp:lastModifiedBy>Tara Harrington</cp:lastModifiedBy>
  <cp:revision>2</cp:revision>
  <cp:lastPrinted>2019-01-21T19:51:00Z</cp:lastPrinted>
  <dcterms:created xsi:type="dcterms:W3CDTF">2019-01-21T20:26:00Z</dcterms:created>
  <dcterms:modified xsi:type="dcterms:W3CDTF">2019-01-21T20:26:00Z</dcterms:modified>
</cp:coreProperties>
</file>