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4097F" w14:textId="77777777" w:rsidR="00A54A73" w:rsidRDefault="004F3720" w:rsidP="008548AA">
      <w:pPr>
        <w:pStyle w:val="Heading1"/>
        <w:rPr>
          <w:b/>
          <w:color w:val="auto"/>
          <w:lang w:val="en-US"/>
        </w:rPr>
      </w:pPr>
      <w:bookmarkStart w:id="0" w:name="_Toc501533722"/>
      <w:r>
        <w:rPr>
          <w:b/>
          <w:color w:val="auto"/>
          <w:lang w:val="en-US"/>
        </w:rPr>
        <w:t xml:space="preserve">AODA </w:t>
      </w:r>
      <w:r w:rsidR="001E352A" w:rsidRPr="008548AA">
        <w:rPr>
          <w:b/>
          <w:color w:val="auto"/>
          <w:lang w:val="en-US"/>
        </w:rPr>
        <w:t>Mu</w:t>
      </w:r>
      <w:r w:rsidR="001647D4" w:rsidRPr="008548AA">
        <w:rPr>
          <w:b/>
          <w:color w:val="auto"/>
          <w:lang w:val="en-US"/>
        </w:rPr>
        <w:t>lti-Year Accessibility Plan 2017</w:t>
      </w:r>
      <w:r w:rsidR="00E2279D" w:rsidRPr="008548AA">
        <w:rPr>
          <w:b/>
          <w:color w:val="auto"/>
          <w:lang w:val="en-US"/>
        </w:rPr>
        <w:t xml:space="preserve"> Update</w:t>
      </w:r>
      <w:bookmarkEnd w:id="0"/>
    </w:p>
    <w:p w14:paraId="50DEA255" w14:textId="734846A2" w:rsidR="00E170A9" w:rsidRDefault="006E2F0E" w:rsidP="00122EC0">
      <w:pPr>
        <w:spacing w:before="240" w:after="240"/>
        <w:rPr>
          <w:rStyle w:val="Hyperlink"/>
          <w:sz w:val="24"/>
          <w:szCs w:val="24"/>
          <w:lang w:val="en-US"/>
        </w:rPr>
      </w:pPr>
      <w:r w:rsidRPr="00781ECD">
        <w:rPr>
          <w:sz w:val="24"/>
          <w:szCs w:val="24"/>
          <w:lang w:val="en-US"/>
        </w:rPr>
        <w:t xml:space="preserve">Alternative accessible formats available upon request to </w:t>
      </w:r>
      <w:hyperlink r:id="rId8" w:history="1">
        <w:r w:rsidRPr="00C849B2">
          <w:rPr>
            <w:rStyle w:val="Hyperlink"/>
            <w:sz w:val="24"/>
            <w:szCs w:val="24"/>
            <w:lang w:val="en-US"/>
          </w:rPr>
          <w:t>access@trentu.c</w:t>
        </w:r>
        <w:r w:rsidR="0058745B" w:rsidRPr="00C849B2">
          <w:rPr>
            <w:rStyle w:val="Hyperlink"/>
            <w:sz w:val="24"/>
            <w:szCs w:val="24"/>
            <w:lang w:val="en-US"/>
          </w:rPr>
          <w:t>a</w:t>
        </w:r>
      </w:hyperlink>
    </w:p>
    <w:sdt>
      <w:sdtPr>
        <w:rPr>
          <w:rFonts w:eastAsia="Times New Roman" w:cs="Times New Roman"/>
          <w:color w:val="auto"/>
          <w:sz w:val="22"/>
          <w:szCs w:val="20"/>
          <w:lang w:val="en-CA"/>
        </w:rPr>
        <w:id w:val="-1283253836"/>
        <w:docPartObj>
          <w:docPartGallery w:val="Table of Contents"/>
          <w:docPartUnique/>
        </w:docPartObj>
      </w:sdtPr>
      <w:sdtEndPr>
        <w:rPr>
          <w:b/>
          <w:bCs/>
          <w:noProof/>
        </w:rPr>
      </w:sdtEndPr>
      <w:sdtContent>
        <w:p w14:paraId="0806803B" w14:textId="77777777" w:rsidR="00E170A9" w:rsidRPr="00DB0F44" w:rsidRDefault="00E170A9">
          <w:pPr>
            <w:pStyle w:val="TOCHeading"/>
            <w:rPr>
              <w:color w:val="auto"/>
            </w:rPr>
          </w:pPr>
          <w:r w:rsidRPr="00DB0F44">
            <w:rPr>
              <w:color w:val="auto"/>
            </w:rPr>
            <w:t>Contents</w:t>
          </w:r>
        </w:p>
        <w:p w14:paraId="7C7219BE" w14:textId="77777777" w:rsidR="006E2F0E" w:rsidRDefault="00E170A9">
          <w:pPr>
            <w:pStyle w:val="TOC1"/>
            <w:tabs>
              <w:tab w:val="right" w:leader="dot" w:pos="9350"/>
            </w:tabs>
            <w:rPr>
              <w:rFonts w:asciiTheme="minorHAnsi" w:eastAsiaTheme="minorEastAsia" w:hAnsiTheme="minorHAnsi" w:cstheme="minorBidi"/>
              <w:noProof/>
              <w:szCs w:val="22"/>
              <w:lang w:eastAsia="en-CA"/>
            </w:rPr>
          </w:pPr>
          <w:r>
            <w:fldChar w:fldCharType="begin"/>
          </w:r>
          <w:r>
            <w:instrText xml:space="preserve"> TOC \o "1-3" \h \z \u </w:instrText>
          </w:r>
          <w:r>
            <w:fldChar w:fldCharType="separate"/>
          </w:r>
          <w:hyperlink w:anchor="_Toc501533722" w:history="1">
            <w:r w:rsidR="006E2F0E" w:rsidRPr="00E97DC6">
              <w:rPr>
                <w:rStyle w:val="Hyperlink"/>
                <w:b/>
                <w:noProof/>
                <w:lang w:val="en-US"/>
              </w:rPr>
              <w:t>AODA Multi-Year Accessibility Plan 2017 Update</w:t>
            </w:r>
            <w:r w:rsidR="006E2F0E">
              <w:rPr>
                <w:noProof/>
                <w:webHidden/>
              </w:rPr>
              <w:tab/>
            </w:r>
            <w:r w:rsidR="006E2F0E">
              <w:rPr>
                <w:noProof/>
                <w:webHidden/>
              </w:rPr>
              <w:fldChar w:fldCharType="begin"/>
            </w:r>
            <w:r w:rsidR="006E2F0E">
              <w:rPr>
                <w:noProof/>
                <w:webHidden/>
              </w:rPr>
              <w:instrText xml:space="preserve"> PAGEREF _Toc501533722 \h </w:instrText>
            </w:r>
            <w:r w:rsidR="006E2F0E">
              <w:rPr>
                <w:noProof/>
                <w:webHidden/>
              </w:rPr>
            </w:r>
            <w:r w:rsidR="006E2F0E">
              <w:rPr>
                <w:noProof/>
                <w:webHidden/>
              </w:rPr>
              <w:fldChar w:fldCharType="separate"/>
            </w:r>
            <w:r w:rsidR="006E2F0E">
              <w:rPr>
                <w:noProof/>
                <w:webHidden/>
              </w:rPr>
              <w:t>1</w:t>
            </w:r>
            <w:r w:rsidR="006E2F0E">
              <w:rPr>
                <w:noProof/>
                <w:webHidden/>
              </w:rPr>
              <w:fldChar w:fldCharType="end"/>
            </w:r>
          </w:hyperlink>
        </w:p>
        <w:p w14:paraId="405284B6" w14:textId="77777777" w:rsidR="006E2F0E" w:rsidRDefault="006650D1">
          <w:pPr>
            <w:pStyle w:val="TOC2"/>
            <w:tabs>
              <w:tab w:val="right" w:leader="dot" w:pos="9350"/>
            </w:tabs>
            <w:rPr>
              <w:rFonts w:asciiTheme="minorHAnsi" w:eastAsiaTheme="minorEastAsia" w:hAnsiTheme="minorHAnsi" w:cstheme="minorBidi"/>
              <w:noProof/>
              <w:szCs w:val="22"/>
              <w:lang w:eastAsia="en-CA"/>
            </w:rPr>
          </w:pPr>
          <w:hyperlink w:anchor="_Toc501533723" w:history="1">
            <w:r w:rsidR="006E2F0E" w:rsidRPr="00E97DC6">
              <w:rPr>
                <w:rStyle w:val="Hyperlink"/>
                <w:noProof/>
              </w:rPr>
              <w:t>Introduction</w:t>
            </w:r>
            <w:r w:rsidR="006E2F0E">
              <w:rPr>
                <w:noProof/>
                <w:webHidden/>
              </w:rPr>
              <w:tab/>
            </w:r>
            <w:r w:rsidR="006E2F0E">
              <w:rPr>
                <w:noProof/>
                <w:webHidden/>
              </w:rPr>
              <w:fldChar w:fldCharType="begin"/>
            </w:r>
            <w:r w:rsidR="006E2F0E">
              <w:rPr>
                <w:noProof/>
                <w:webHidden/>
              </w:rPr>
              <w:instrText xml:space="preserve"> PAGEREF _Toc501533723 \h </w:instrText>
            </w:r>
            <w:r w:rsidR="006E2F0E">
              <w:rPr>
                <w:noProof/>
                <w:webHidden/>
              </w:rPr>
            </w:r>
            <w:r w:rsidR="006E2F0E">
              <w:rPr>
                <w:noProof/>
                <w:webHidden/>
              </w:rPr>
              <w:fldChar w:fldCharType="separate"/>
            </w:r>
            <w:r w:rsidR="006E2F0E">
              <w:rPr>
                <w:noProof/>
                <w:webHidden/>
              </w:rPr>
              <w:t>2</w:t>
            </w:r>
            <w:r w:rsidR="006E2F0E">
              <w:rPr>
                <w:noProof/>
                <w:webHidden/>
              </w:rPr>
              <w:fldChar w:fldCharType="end"/>
            </w:r>
          </w:hyperlink>
        </w:p>
        <w:p w14:paraId="38BA092B" w14:textId="77777777" w:rsidR="006E2F0E" w:rsidRDefault="006650D1">
          <w:pPr>
            <w:pStyle w:val="TOC2"/>
            <w:tabs>
              <w:tab w:val="right" w:leader="dot" w:pos="9350"/>
            </w:tabs>
            <w:rPr>
              <w:rFonts w:asciiTheme="minorHAnsi" w:eastAsiaTheme="minorEastAsia" w:hAnsiTheme="minorHAnsi" w:cstheme="minorBidi"/>
              <w:noProof/>
              <w:szCs w:val="22"/>
              <w:lang w:eastAsia="en-CA"/>
            </w:rPr>
          </w:pPr>
          <w:hyperlink w:anchor="_Toc501533724" w:history="1">
            <w:r w:rsidR="006E2F0E" w:rsidRPr="00E97DC6">
              <w:rPr>
                <w:rStyle w:val="Hyperlink"/>
                <w:noProof/>
              </w:rPr>
              <w:t xml:space="preserve">Compliance Requirements </w:t>
            </w:r>
            <w:r w:rsidR="006E2F0E">
              <w:rPr>
                <w:noProof/>
                <w:webHidden/>
              </w:rPr>
              <w:tab/>
            </w:r>
            <w:r w:rsidR="006E2F0E">
              <w:rPr>
                <w:noProof/>
                <w:webHidden/>
              </w:rPr>
              <w:fldChar w:fldCharType="begin"/>
            </w:r>
            <w:r w:rsidR="006E2F0E">
              <w:rPr>
                <w:noProof/>
                <w:webHidden/>
              </w:rPr>
              <w:instrText xml:space="preserve"> PAGEREF _Toc501533724 \h </w:instrText>
            </w:r>
            <w:r w:rsidR="006E2F0E">
              <w:rPr>
                <w:noProof/>
                <w:webHidden/>
              </w:rPr>
            </w:r>
            <w:r w:rsidR="006E2F0E">
              <w:rPr>
                <w:noProof/>
                <w:webHidden/>
              </w:rPr>
              <w:fldChar w:fldCharType="separate"/>
            </w:r>
            <w:r w:rsidR="006E2F0E">
              <w:rPr>
                <w:noProof/>
                <w:webHidden/>
              </w:rPr>
              <w:t>3</w:t>
            </w:r>
            <w:r w:rsidR="006E2F0E">
              <w:rPr>
                <w:noProof/>
                <w:webHidden/>
              </w:rPr>
              <w:fldChar w:fldCharType="end"/>
            </w:r>
          </w:hyperlink>
        </w:p>
        <w:p w14:paraId="53FE824C" w14:textId="77777777" w:rsidR="006E2F0E" w:rsidRDefault="006650D1">
          <w:pPr>
            <w:pStyle w:val="TOC3"/>
            <w:tabs>
              <w:tab w:val="right" w:leader="dot" w:pos="9350"/>
            </w:tabs>
            <w:rPr>
              <w:rFonts w:asciiTheme="minorHAnsi" w:eastAsiaTheme="minorEastAsia" w:hAnsiTheme="minorHAnsi" w:cstheme="minorBidi"/>
              <w:noProof/>
              <w:szCs w:val="22"/>
              <w:lang w:eastAsia="en-CA"/>
            </w:rPr>
          </w:pPr>
          <w:hyperlink w:anchor="_Toc501533725" w:history="1">
            <w:r w:rsidR="006E2F0E" w:rsidRPr="00E97DC6">
              <w:rPr>
                <w:rStyle w:val="Hyperlink"/>
                <w:noProof/>
              </w:rPr>
              <w:t>Annual Status Report</w:t>
            </w:r>
            <w:r w:rsidR="006E2F0E">
              <w:rPr>
                <w:noProof/>
                <w:webHidden/>
              </w:rPr>
              <w:tab/>
            </w:r>
            <w:r w:rsidR="006E2F0E">
              <w:rPr>
                <w:noProof/>
                <w:webHidden/>
              </w:rPr>
              <w:fldChar w:fldCharType="begin"/>
            </w:r>
            <w:r w:rsidR="006E2F0E">
              <w:rPr>
                <w:noProof/>
                <w:webHidden/>
              </w:rPr>
              <w:instrText xml:space="preserve"> PAGEREF _Toc501533725 \h </w:instrText>
            </w:r>
            <w:r w:rsidR="006E2F0E">
              <w:rPr>
                <w:noProof/>
                <w:webHidden/>
              </w:rPr>
            </w:r>
            <w:r w:rsidR="006E2F0E">
              <w:rPr>
                <w:noProof/>
                <w:webHidden/>
              </w:rPr>
              <w:fldChar w:fldCharType="separate"/>
            </w:r>
            <w:r w:rsidR="006E2F0E">
              <w:rPr>
                <w:noProof/>
                <w:webHidden/>
              </w:rPr>
              <w:t>3</w:t>
            </w:r>
            <w:r w:rsidR="006E2F0E">
              <w:rPr>
                <w:noProof/>
                <w:webHidden/>
              </w:rPr>
              <w:fldChar w:fldCharType="end"/>
            </w:r>
          </w:hyperlink>
        </w:p>
        <w:p w14:paraId="65D988FB" w14:textId="77777777" w:rsidR="006E2F0E" w:rsidRDefault="006650D1">
          <w:pPr>
            <w:pStyle w:val="TOC3"/>
            <w:tabs>
              <w:tab w:val="right" w:leader="dot" w:pos="9350"/>
            </w:tabs>
            <w:rPr>
              <w:rFonts w:asciiTheme="minorHAnsi" w:eastAsiaTheme="minorEastAsia" w:hAnsiTheme="minorHAnsi" w:cstheme="minorBidi"/>
              <w:noProof/>
              <w:szCs w:val="22"/>
              <w:lang w:eastAsia="en-CA"/>
            </w:rPr>
          </w:pPr>
          <w:hyperlink w:anchor="_Toc501533726" w:history="1">
            <w:r w:rsidR="006E2F0E" w:rsidRPr="00E97DC6">
              <w:rPr>
                <w:rStyle w:val="Hyperlink"/>
                <w:noProof/>
              </w:rPr>
              <w:t>AODA Compliance Report</w:t>
            </w:r>
            <w:r w:rsidR="006E2F0E">
              <w:rPr>
                <w:noProof/>
                <w:webHidden/>
              </w:rPr>
              <w:tab/>
            </w:r>
            <w:r w:rsidR="006E2F0E">
              <w:rPr>
                <w:noProof/>
                <w:webHidden/>
              </w:rPr>
              <w:fldChar w:fldCharType="begin"/>
            </w:r>
            <w:r w:rsidR="006E2F0E">
              <w:rPr>
                <w:noProof/>
                <w:webHidden/>
              </w:rPr>
              <w:instrText xml:space="preserve"> PAGEREF _Toc501533726 \h </w:instrText>
            </w:r>
            <w:r w:rsidR="006E2F0E">
              <w:rPr>
                <w:noProof/>
                <w:webHidden/>
              </w:rPr>
            </w:r>
            <w:r w:rsidR="006E2F0E">
              <w:rPr>
                <w:noProof/>
                <w:webHidden/>
              </w:rPr>
              <w:fldChar w:fldCharType="separate"/>
            </w:r>
            <w:r w:rsidR="006E2F0E">
              <w:rPr>
                <w:noProof/>
                <w:webHidden/>
              </w:rPr>
              <w:t>3</w:t>
            </w:r>
            <w:r w:rsidR="006E2F0E">
              <w:rPr>
                <w:noProof/>
                <w:webHidden/>
              </w:rPr>
              <w:fldChar w:fldCharType="end"/>
            </w:r>
          </w:hyperlink>
        </w:p>
        <w:p w14:paraId="6568EA2F" w14:textId="77777777" w:rsidR="006E2F0E" w:rsidRDefault="006650D1">
          <w:pPr>
            <w:pStyle w:val="TOC3"/>
            <w:tabs>
              <w:tab w:val="right" w:leader="dot" w:pos="9350"/>
            </w:tabs>
            <w:rPr>
              <w:rFonts w:asciiTheme="minorHAnsi" w:eastAsiaTheme="minorEastAsia" w:hAnsiTheme="minorHAnsi" w:cstheme="minorBidi"/>
              <w:noProof/>
              <w:szCs w:val="22"/>
              <w:lang w:eastAsia="en-CA"/>
            </w:rPr>
          </w:pPr>
          <w:hyperlink w:anchor="_Toc501533727" w:history="1">
            <w:r w:rsidR="006E2F0E" w:rsidRPr="00E97DC6">
              <w:rPr>
                <w:rStyle w:val="Hyperlink"/>
                <w:noProof/>
                <w:lang w:val="en-US"/>
              </w:rPr>
              <w:t>IASR S</w:t>
            </w:r>
            <w:r w:rsidR="006E2F0E" w:rsidRPr="00781ECD">
              <w:rPr>
                <w:rStyle w:val="Hyperlink"/>
                <w:noProof/>
                <w:sz w:val="24"/>
                <w:szCs w:val="24"/>
                <w:lang w:val="en-US"/>
              </w:rPr>
              <w:t>ection 4 - AODA Multi-Year Acc</w:t>
            </w:r>
            <w:r w:rsidR="006E2F0E" w:rsidRPr="00E97DC6">
              <w:rPr>
                <w:rStyle w:val="Hyperlink"/>
                <w:noProof/>
                <w:lang w:val="en-US"/>
              </w:rPr>
              <w:t>essibility Plan</w:t>
            </w:r>
            <w:r w:rsidR="006E2F0E">
              <w:rPr>
                <w:noProof/>
                <w:webHidden/>
              </w:rPr>
              <w:tab/>
            </w:r>
            <w:r w:rsidR="006E2F0E">
              <w:rPr>
                <w:noProof/>
                <w:webHidden/>
              </w:rPr>
              <w:fldChar w:fldCharType="begin"/>
            </w:r>
            <w:r w:rsidR="006E2F0E">
              <w:rPr>
                <w:noProof/>
                <w:webHidden/>
              </w:rPr>
              <w:instrText xml:space="preserve"> PAGEREF _Toc501533727 \h </w:instrText>
            </w:r>
            <w:r w:rsidR="006E2F0E">
              <w:rPr>
                <w:noProof/>
                <w:webHidden/>
              </w:rPr>
            </w:r>
            <w:r w:rsidR="006E2F0E">
              <w:rPr>
                <w:noProof/>
                <w:webHidden/>
              </w:rPr>
              <w:fldChar w:fldCharType="separate"/>
            </w:r>
            <w:r w:rsidR="006E2F0E">
              <w:rPr>
                <w:noProof/>
                <w:webHidden/>
              </w:rPr>
              <w:t>3</w:t>
            </w:r>
            <w:r w:rsidR="006E2F0E">
              <w:rPr>
                <w:noProof/>
                <w:webHidden/>
              </w:rPr>
              <w:fldChar w:fldCharType="end"/>
            </w:r>
          </w:hyperlink>
        </w:p>
        <w:p w14:paraId="04ED0796" w14:textId="77777777" w:rsidR="006E2F0E" w:rsidRDefault="006650D1">
          <w:pPr>
            <w:pStyle w:val="TOC3"/>
            <w:tabs>
              <w:tab w:val="right" w:leader="dot" w:pos="9350"/>
            </w:tabs>
            <w:rPr>
              <w:rFonts w:asciiTheme="minorHAnsi" w:eastAsiaTheme="minorEastAsia" w:hAnsiTheme="minorHAnsi" w:cstheme="minorBidi"/>
              <w:noProof/>
              <w:szCs w:val="22"/>
              <w:lang w:eastAsia="en-CA"/>
            </w:rPr>
          </w:pPr>
          <w:hyperlink w:anchor="_Toc501533728" w:history="1">
            <w:r w:rsidR="006E2F0E" w:rsidRPr="00E97DC6">
              <w:rPr>
                <w:rStyle w:val="Hyperlink"/>
                <w:noProof/>
                <w:lang w:val="en-US"/>
              </w:rPr>
              <w:t>IASR Section 7 – Training</w:t>
            </w:r>
            <w:r w:rsidR="006E2F0E">
              <w:rPr>
                <w:noProof/>
                <w:webHidden/>
              </w:rPr>
              <w:tab/>
            </w:r>
            <w:r w:rsidR="006E2F0E">
              <w:rPr>
                <w:noProof/>
                <w:webHidden/>
              </w:rPr>
              <w:fldChar w:fldCharType="begin"/>
            </w:r>
            <w:r w:rsidR="006E2F0E">
              <w:rPr>
                <w:noProof/>
                <w:webHidden/>
              </w:rPr>
              <w:instrText xml:space="preserve"> PAGEREF _Toc501533728 \h </w:instrText>
            </w:r>
            <w:r w:rsidR="006E2F0E">
              <w:rPr>
                <w:noProof/>
                <w:webHidden/>
              </w:rPr>
            </w:r>
            <w:r w:rsidR="006E2F0E">
              <w:rPr>
                <w:noProof/>
                <w:webHidden/>
              </w:rPr>
              <w:fldChar w:fldCharType="separate"/>
            </w:r>
            <w:r w:rsidR="006E2F0E">
              <w:rPr>
                <w:noProof/>
                <w:webHidden/>
              </w:rPr>
              <w:t>3</w:t>
            </w:r>
            <w:r w:rsidR="006E2F0E">
              <w:rPr>
                <w:noProof/>
                <w:webHidden/>
              </w:rPr>
              <w:fldChar w:fldCharType="end"/>
            </w:r>
          </w:hyperlink>
        </w:p>
        <w:p w14:paraId="1448B84C" w14:textId="77777777" w:rsidR="006E2F0E" w:rsidRDefault="006650D1">
          <w:pPr>
            <w:pStyle w:val="TOC3"/>
            <w:tabs>
              <w:tab w:val="right" w:leader="dot" w:pos="9350"/>
            </w:tabs>
            <w:rPr>
              <w:rFonts w:asciiTheme="minorHAnsi" w:eastAsiaTheme="minorEastAsia" w:hAnsiTheme="minorHAnsi" w:cstheme="minorBidi"/>
              <w:noProof/>
              <w:szCs w:val="22"/>
              <w:lang w:eastAsia="en-CA"/>
            </w:rPr>
          </w:pPr>
          <w:hyperlink w:anchor="_Toc501533729" w:history="1">
            <w:r w:rsidR="006E2F0E" w:rsidRPr="00E97DC6">
              <w:rPr>
                <w:rStyle w:val="Hyperlink"/>
                <w:noProof/>
                <w:lang w:val="en-US"/>
              </w:rPr>
              <w:t>IASR Section 18 – Libraries of Educational and Training Institutions</w:t>
            </w:r>
            <w:r w:rsidR="006E2F0E">
              <w:rPr>
                <w:noProof/>
                <w:webHidden/>
              </w:rPr>
              <w:tab/>
            </w:r>
            <w:r w:rsidR="006E2F0E">
              <w:rPr>
                <w:noProof/>
                <w:webHidden/>
              </w:rPr>
              <w:fldChar w:fldCharType="begin"/>
            </w:r>
            <w:r w:rsidR="006E2F0E">
              <w:rPr>
                <w:noProof/>
                <w:webHidden/>
              </w:rPr>
              <w:instrText xml:space="preserve"> PAGEREF _Toc501533729 \h </w:instrText>
            </w:r>
            <w:r w:rsidR="006E2F0E">
              <w:rPr>
                <w:noProof/>
                <w:webHidden/>
              </w:rPr>
            </w:r>
            <w:r w:rsidR="006E2F0E">
              <w:rPr>
                <w:noProof/>
                <w:webHidden/>
              </w:rPr>
              <w:fldChar w:fldCharType="separate"/>
            </w:r>
            <w:r w:rsidR="006E2F0E">
              <w:rPr>
                <w:noProof/>
                <w:webHidden/>
              </w:rPr>
              <w:t>4</w:t>
            </w:r>
            <w:r w:rsidR="006E2F0E">
              <w:rPr>
                <w:noProof/>
                <w:webHidden/>
              </w:rPr>
              <w:fldChar w:fldCharType="end"/>
            </w:r>
          </w:hyperlink>
        </w:p>
        <w:p w14:paraId="44D2F4EE" w14:textId="77777777" w:rsidR="006E2F0E" w:rsidRDefault="006650D1">
          <w:pPr>
            <w:pStyle w:val="TOC3"/>
            <w:tabs>
              <w:tab w:val="right" w:leader="dot" w:pos="9350"/>
            </w:tabs>
            <w:rPr>
              <w:rFonts w:asciiTheme="minorHAnsi" w:eastAsiaTheme="minorEastAsia" w:hAnsiTheme="minorHAnsi" w:cstheme="minorBidi"/>
              <w:noProof/>
              <w:szCs w:val="22"/>
              <w:lang w:eastAsia="en-CA"/>
            </w:rPr>
          </w:pPr>
          <w:hyperlink w:anchor="_Toc501533730" w:history="1">
            <w:r w:rsidR="006E2F0E" w:rsidRPr="00E97DC6">
              <w:rPr>
                <w:rStyle w:val="Hyperlink"/>
                <w:noProof/>
                <w:lang w:val="en-US"/>
              </w:rPr>
              <w:t>IASR Section 80.1 – 80.44 Design of Public Spaces Standard</w:t>
            </w:r>
            <w:r w:rsidR="006E2F0E">
              <w:rPr>
                <w:noProof/>
                <w:webHidden/>
              </w:rPr>
              <w:tab/>
            </w:r>
            <w:r w:rsidR="006E2F0E">
              <w:rPr>
                <w:noProof/>
                <w:webHidden/>
              </w:rPr>
              <w:fldChar w:fldCharType="begin"/>
            </w:r>
            <w:r w:rsidR="006E2F0E">
              <w:rPr>
                <w:noProof/>
                <w:webHidden/>
              </w:rPr>
              <w:instrText xml:space="preserve"> PAGEREF _Toc501533730 \h </w:instrText>
            </w:r>
            <w:r w:rsidR="006E2F0E">
              <w:rPr>
                <w:noProof/>
                <w:webHidden/>
              </w:rPr>
            </w:r>
            <w:r w:rsidR="006E2F0E">
              <w:rPr>
                <w:noProof/>
                <w:webHidden/>
              </w:rPr>
              <w:fldChar w:fldCharType="separate"/>
            </w:r>
            <w:r w:rsidR="006E2F0E">
              <w:rPr>
                <w:noProof/>
                <w:webHidden/>
              </w:rPr>
              <w:t>4</w:t>
            </w:r>
            <w:r w:rsidR="006E2F0E">
              <w:rPr>
                <w:noProof/>
                <w:webHidden/>
              </w:rPr>
              <w:fldChar w:fldCharType="end"/>
            </w:r>
          </w:hyperlink>
        </w:p>
        <w:p w14:paraId="6C0B2693" w14:textId="77777777" w:rsidR="006E2F0E" w:rsidRDefault="006650D1">
          <w:pPr>
            <w:pStyle w:val="TOC3"/>
            <w:tabs>
              <w:tab w:val="right" w:leader="dot" w:pos="9350"/>
            </w:tabs>
            <w:rPr>
              <w:rFonts w:asciiTheme="minorHAnsi" w:eastAsiaTheme="minorEastAsia" w:hAnsiTheme="minorHAnsi" w:cstheme="minorBidi"/>
              <w:noProof/>
              <w:szCs w:val="22"/>
              <w:lang w:eastAsia="en-CA"/>
            </w:rPr>
          </w:pPr>
          <w:hyperlink w:anchor="_Toc501533731" w:history="1">
            <w:r w:rsidR="006E2F0E" w:rsidRPr="00E97DC6">
              <w:rPr>
                <w:rStyle w:val="Hyperlink"/>
                <w:noProof/>
                <w:lang w:val="en-US"/>
              </w:rPr>
              <w:t>Section 80.49 – Customer Service Standard Training</w:t>
            </w:r>
            <w:r w:rsidR="006E2F0E">
              <w:rPr>
                <w:noProof/>
                <w:webHidden/>
              </w:rPr>
              <w:tab/>
            </w:r>
            <w:r w:rsidR="006E2F0E">
              <w:rPr>
                <w:noProof/>
                <w:webHidden/>
              </w:rPr>
              <w:fldChar w:fldCharType="begin"/>
            </w:r>
            <w:r w:rsidR="006E2F0E">
              <w:rPr>
                <w:noProof/>
                <w:webHidden/>
              </w:rPr>
              <w:instrText xml:space="preserve"> PAGEREF _Toc501533731 \h </w:instrText>
            </w:r>
            <w:r w:rsidR="006E2F0E">
              <w:rPr>
                <w:noProof/>
                <w:webHidden/>
              </w:rPr>
            </w:r>
            <w:r w:rsidR="006E2F0E">
              <w:rPr>
                <w:noProof/>
                <w:webHidden/>
              </w:rPr>
              <w:fldChar w:fldCharType="separate"/>
            </w:r>
            <w:r w:rsidR="006E2F0E">
              <w:rPr>
                <w:noProof/>
                <w:webHidden/>
              </w:rPr>
              <w:t>5</w:t>
            </w:r>
            <w:r w:rsidR="006E2F0E">
              <w:rPr>
                <w:noProof/>
                <w:webHidden/>
              </w:rPr>
              <w:fldChar w:fldCharType="end"/>
            </w:r>
          </w:hyperlink>
        </w:p>
        <w:p w14:paraId="02D3C6A0" w14:textId="77777777" w:rsidR="006E2F0E" w:rsidRDefault="006650D1">
          <w:pPr>
            <w:pStyle w:val="TOC2"/>
            <w:tabs>
              <w:tab w:val="right" w:leader="dot" w:pos="9350"/>
            </w:tabs>
            <w:rPr>
              <w:rFonts w:asciiTheme="minorHAnsi" w:eastAsiaTheme="minorEastAsia" w:hAnsiTheme="minorHAnsi" w:cstheme="minorBidi"/>
              <w:noProof/>
              <w:szCs w:val="22"/>
              <w:lang w:eastAsia="en-CA"/>
            </w:rPr>
          </w:pPr>
          <w:hyperlink w:anchor="_Toc501533732" w:history="1">
            <w:r w:rsidR="006E2F0E" w:rsidRPr="00E97DC6">
              <w:rPr>
                <w:rStyle w:val="Hyperlink"/>
                <w:noProof/>
                <w:lang w:val="fr-CA"/>
              </w:rPr>
              <w:t>Contact</w:t>
            </w:r>
            <w:r w:rsidR="006E2F0E">
              <w:rPr>
                <w:noProof/>
                <w:webHidden/>
              </w:rPr>
              <w:tab/>
            </w:r>
            <w:r w:rsidR="006E2F0E">
              <w:rPr>
                <w:noProof/>
                <w:webHidden/>
              </w:rPr>
              <w:fldChar w:fldCharType="begin"/>
            </w:r>
            <w:r w:rsidR="006E2F0E">
              <w:rPr>
                <w:noProof/>
                <w:webHidden/>
              </w:rPr>
              <w:instrText xml:space="preserve"> PAGEREF _Toc501533732 \h </w:instrText>
            </w:r>
            <w:r w:rsidR="006E2F0E">
              <w:rPr>
                <w:noProof/>
                <w:webHidden/>
              </w:rPr>
            </w:r>
            <w:r w:rsidR="006E2F0E">
              <w:rPr>
                <w:noProof/>
                <w:webHidden/>
              </w:rPr>
              <w:fldChar w:fldCharType="separate"/>
            </w:r>
            <w:r w:rsidR="006E2F0E">
              <w:rPr>
                <w:noProof/>
                <w:webHidden/>
              </w:rPr>
              <w:t>5</w:t>
            </w:r>
            <w:r w:rsidR="006E2F0E">
              <w:rPr>
                <w:noProof/>
                <w:webHidden/>
              </w:rPr>
              <w:fldChar w:fldCharType="end"/>
            </w:r>
          </w:hyperlink>
        </w:p>
        <w:p w14:paraId="5B60A8FE" w14:textId="77777777" w:rsidR="00E170A9" w:rsidRDefault="00E170A9">
          <w:r>
            <w:rPr>
              <w:b/>
              <w:bCs/>
              <w:noProof/>
            </w:rPr>
            <w:fldChar w:fldCharType="end"/>
          </w:r>
        </w:p>
      </w:sdtContent>
    </w:sdt>
    <w:p w14:paraId="263FFE67" w14:textId="0EC1E878" w:rsidR="006E2F0E" w:rsidRDefault="006E2F0E">
      <w:pPr>
        <w:rPr>
          <w:lang w:val="en-US"/>
        </w:rPr>
      </w:pPr>
      <w:r>
        <w:rPr>
          <w:lang w:val="en-US"/>
        </w:rPr>
        <w:br w:type="page"/>
      </w:r>
    </w:p>
    <w:p w14:paraId="6D87E4B6" w14:textId="6E230F14" w:rsidR="00B841DB" w:rsidRPr="008548AA" w:rsidRDefault="00E170A9" w:rsidP="00246683">
      <w:pPr>
        <w:pStyle w:val="Heading2"/>
        <w:rPr>
          <w:color w:val="auto"/>
          <w:lang w:val="en-US"/>
        </w:rPr>
      </w:pPr>
      <w:bookmarkStart w:id="1" w:name="_Toc501533723"/>
      <w:bookmarkStart w:id="2" w:name="_GoBack"/>
      <w:bookmarkEnd w:id="2"/>
      <w:r w:rsidRPr="008548AA">
        <w:rPr>
          <w:color w:val="auto"/>
        </w:rPr>
        <w:t>Introduction</w:t>
      </w:r>
      <w:bookmarkEnd w:id="1"/>
      <w:r w:rsidRPr="008548AA">
        <w:rPr>
          <w:color w:val="auto"/>
          <w:lang w:val="en-US"/>
        </w:rPr>
        <w:t xml:space="preserve"> </w:t>
      </w:r>
    </w:p>
    <w:p w14:paraId="115DFF6D" w14:textId="77777777" w:rsidR="00E170A9" w:rsidRPr="00E170A9" w:rsidRDefault="00E170A9" w:rsidP="00E170A9">
      <w:pPr>
        <w:rPr>
          <w:lang w:val="en-US"/>
        </w:rPr>
      </w:pPr>
    </w:p>
    <w:p w14:paraId="5E1CA9AD" w14:textId="77777777" w:rsidR="00D368BD" w:rsidRPr="00E1203D" w:rsidRDefault="00A54A73" w:rsidP="00835F05">
      <w:pPr>
        <w:autoSpaceDE w:val="0"/>
        <w:autoSpaceDN w:val="0"/>
        <w:adjustRightInd w:val="0"/>
        <w:rPr>
          <w:rFonts w:cs="Arial"/>
          <w:sz w:val="24"/>
          <w:szCs w:val="24"/>
        </w:rPr>
      </w:pPr>
      <w:r w:rsidRPr="00E1203D">
        <w:rPr>
          <w:rFonts w:cs="Arial"/>
          <w:sz w:val="24"/>
          <w:szCs w:val="24"/>
        </w:rPr>
        <w:t xml:space="preserve">The </w:t>
      </w:r>
      <w:r w:rsidRPr="00122EC0">
        <w:rPr>
          <w:rFonts w:cs="Arial"/>
          <w:sz w:val="24"/>
          <w:szCs w:val="24"/>
        </w:rPr>
        <w:t>Accessibility for Ontarians with Disabilities Act</w:t>
      </w:r>
      <w:r w:rsidRPr="000A3869">
        <w:rPr>
          <w:rFonts w:cs="Arial"/>
          <w:sz w:val="24"/>
          <w:szCs w:val="24"/>
        </w:rPr>
        <w:t xml:space="preserve"> (AODA</w:t>
      </w:r>
      <w:r w:rsidRPr="00E1203D">
        <w:rPr>
          <w:rFonts w:cs="Arial"/>
          <w:sz w:val="24"/>
          <w:szCs w:val="24"/>
        </w:rPr>
        <w:t xml:space="preserve">) came into effect in Ontario in 2005. The </w:t>
      </w:r>
      <w:r w:rsidRPr="00122EC0">
        <w:rPr>
          <w:rFonts w:cs="Arial"/>
          <w:sz w:val="24"/>
          <w:szCs w:val="24"/>
        </w:rPr>
        <w:t>AODA</w:t>
      </w:r>
      <w:r w:rsidRPr="00E1203D">
        <w:rPr>
          <w:rFonts w:cs="Arial"/>
          <w:sz w:val="24"/>
          <w:szCs w:val="24"/>
        </w:rPr>
        <w:t xml:space="preserve"> applies to both the public and private sectors and its goal is to ensure that all Ontarians with disabilities have full access to goods, services, facilities, accommodation, employment, building structures and premises by January 1, 2025. This goal is being achieved through the development, implementation and enforcement of provincially-set accessibility standards. </w:t>
      </w:r>
    </w:p>
    <w:p w14:paraId="0CA62AB7" w14:textId="77777777" w:rsidR="00E16549" w:rsidRPr="00E1203D" w:rsidRDefault="00E16549" w:rsidP="00835F05">
      <w:pPr>
        <w:autoSpaceDE w:val="0"/>
        <w:autoSpaceDN w:val="0"/>
        <w:adjustRightInd w:val="0"/>
        <w:rPr>
          <w:rFonts w:cs="Arial"/>
          <w:sz w:val="24"/>
          <w:szCs w:val="24"/>
        </w:rPr>
      </w:pPr>
    </w:p>
    <w:p w14:paraId="5DC1724A" w14:textId="5DC7128C" w:rsidR="002D59F1" w:rsidRDefault="00E16549" w:rsidP="00E16549">
      <w:pPr>
        <w:autoSpaceDE w:val="0"/>
        <w:autoSpaceDN w:val="0"/>
        <w:adjustRightInd w:val="0"/>
        <w:rPr>
          <w:rFonts w:cs="Arial"/>
          <w:sz w:val="24"/>
          <w:szCs w:val="24"/>
        </w:rPr>
      </w:pPr>
      <w:r w:rsidRPr="00E1203D">
        <w:rPr>
          <w:rFonts w:cs="Arial"/>
          <w:sz w:val="24"/>
          <w:szCs w:val="24"/>
        </w:rPr>
        <w:t xml:space="preserve">Trent University is committed to a learning and working environment </w:t>
      </w:r>
      <w:r w:rsidR="00246683">
        <w:rPr>
          <w:rFonts w:cs="Arial"/>
          <w:sz w:val="24"/>
          <w:szCs w:val="24"/>
        </w:rPr>
        <w:t>that</w:t>
      </w:r>
      <w:r w:rsidRPr="00E1203D">
        <w:rPr>
          <w:rFonts w:cs="Arial"/>
          <w:sz w:val="24"/>
          <w:szCs w:val="24"/>
        </w:rPr>
        <w:t xml:space="preserve"> provides </w:t>
      </w:r>
      <w:r w:rsidR="00067216" w:rsidRPr="00E1203D">
        <w:rPr>
          <w:rFonts w:cs="Arial"/>
          <w:sz w:val="24"/>
          <w:szCs w:val="24"/>
        </w:rPr>
        <w:t xml:space="preserve">opportunities for </w:t>
      </w:r>
      <w:r w:rsidRPr="00E1203D">
        <w:rPr>
          <w:rFonts w:cs="Arial"/>
          <w:sz w:val="24"/>
          <w:szCs w:val="24"/>
        </w:rPr>
        <w:t xml:space="preserve">development </w:t>
      </w:r>
      <w:r w:rsidR="00067216" w:rsidRPr="00E1203D">
        <w:rPr>
          <w:rFonts w:cs="Arial"/>
          <w:sz w:val="24"/>
          <w:szCs w:val="24"/>
        </w:rPr>
        <w:t xml:space="preserve">and growth for </w:t>
      </w:r>
      <w:r w:rsidRPr="00E1203D">
        <w:rPr>
          <w:rFonts w:cs="Arial"/>
          <w:sz w:val="24"/>
          <w:szCs w:val="24"/>
        </w:rPr>
        <w:t xml:space="preserve">its community </w:t>
      </w:r>
      <w:r w:rsidR="00BF0B9A">
        <w:rPr>
          <w:rFonts w:cs="Arial"/>
          <w:sz w:val="24"/>
          <w:szCs w:val="24"/>
        </w:rPr>
        <w:t xml:space="preserve">members. </w:t>
      </w:r>
      <w:r w:rsidRPr="00E1203D">
        <w:rPr>
          <w:rFonts w:cs="Arial"/>
          <w:sz w:val="24"/>
          <w:szCs w:val="24"/>
        </w:rPr>
        <w:t>In keeping with th</w:t>
      </w:r>
      <w:r w:rsidR="00067216" w:rsidRPr="00E1203D">
        <w:rPr>
          <w:rFonts w:cs="Arial"/>
          <w:sz w:val="24"/>
          <w:szCs w:val="24"/>
        </w:rPr>
        <w:t>is mission, Trent embraces the “E</w:t>
      </w:r>
      <w:r w:rsidRPr="00E1203D">
        <w:rPr>
          <w:rFonts w:cs="Arial"/>
          <w:sz w:val="24"/>
          <w:szCs w:val="24"/>
        </w:rPr>
        <w:t>nviro</w:t>
      </w:r>
      <w:r w:rsidR="00067216" w:rsidRPr="00E1203D">
        <w:rPr>
          <w:rFonts w:cs="Arial"/>
          <w:sz w:val="24"/>
          <w:szCs w:val="24"/>
        </w:rPr>
        <w:t>nmental Model of D</w:t>
      </w:r>
      <w:r w:rsidRPr="00E1203D">
        <w:rPr>
          <w:rFonts w:cs="Arial"/>
          <w:sz w:val="24"/>
          <w:szCs w:val="24"/>
        </w:rPr>
        <w:t>isability</w:t>
      </w:r>
      <w:r w:rsidR="00067216" w:rsidRPr="00E1203D">
        <w:rPr>
          <w:rFonts w:cs="Arial"/>
          <w:sz w:val="24"/>
          <w:szCs w:val="24"/>
        </w:rPr>
        <w:t>”</w:t>
      </w:r>
      <w:r w:rsidRPr="00E1203D">
        <w:rPr>
          <w:rFonts w:cs="Arial"/>
          <w:sz w:val="24"/>
          <w:szCs w:val="24"/>
        </w:rPr>
        <w:t xml:space="preserve"> as operationalized in the World Health Organization’s definition of disability. In this model, disability is viewed as a consequence of barriers created by design flaws in the built and human environment</w:t>
      </w:r>
      <w:r w:rsidR="00FC47EA" w:rsidRPr="00E1203D">
        <w:rPr>
          <w:rFonts w:cs="Arial"/>
          <w:sz w:val="24"/>
          <w:szCs w:val="24"/>
        </w:rPr>
        <w:t>s</w:t>
      </w:r>
      <w:r w:rsidRPr="00E1203D">
        <w:rPr>
          <w:rFonts w:cs="Arial"/>
          <w:sz w:val="24"/>
          <w:szCs w:val="24"/>
        </w:rPr>
        <w:t>. It is these design flaw</w:t>
      </w:r>
      <w:r w:rsidR="00067216" w:rsidRPr="00E1203D">
        <w:rPr>
          <w:rFonts w:cs="Arial"/>
          <w:sz w:val="24"/>
          <w:szCs w:val="24"/>
        </w:rPr>
        <w:t xml:space="preserve">s </w:t>
      </w:r>
      <w:r w:rsidRPr="00E1203D">
        <w:rPr>
          <w:rFonts w:cs="Arial"/>
          <w:sz w:val="24"/>
          <w:szCs w:val="24"/>
        </w:rPr>
        <w:t>which prevent people with disabilities from full participation in a community.  Trent University is committed to breaking down the barriers which prevent the full inclusion of all of its comm</w:t>
      </w:r>
      <w:r w:rsidR="00BD2695" w:rsidRPr="00E1203D">
        <w:rPr>
          <w:rFonts w:cs="Arial"/>
          <w:sz w:val="24"/>
          <w:szCs w:val="24"/>
        </w:rPr>
        <w:t xml:space="preserve">unity members in its living and </w:t>
      </w:r>
      <w:r w:rsidRPr="00E1203D">
        <w:rPr>
          <w:rFonts w:cs="Arial"/>
          <w:sz w:val="24"/>
          <w:szCs w:val="24"/>
        </w:rPr>
        <w:t>learning environment</w:t>
      </w:r>
      <w:r w:rsidR="007F051D">
        <w:rPr>
          <w:rFonts w:cs="Arial"/>
          <w:sz w:val="24"/>
          <w:szCs w:val="24"/>
        </w:rPr>
        <w:t>s</w:t>
      </w:r>
      <w:r w:rsidRPr="00E1203D">
        <w:rPr>
          <w:rFonts w:cs="Arial"/>
          <w:sz w:val="24"/>
          <w:szCs w:val="24"/>
        </w:rPr>
        <w:t xml:space="preserve">. </w:t>
      </w:r>
    </w:p>
    <w:p w14:paraId="614A697B" w14:textId="6FE1EB19" w:rsidR="002D59F1" w:rsidRPr="002D59F1" w:rsidRDefault="002D59F1" w:rsidP="002D59F1">
      <w:pPr>
        <w:rPr>
          <w:rFonts w:cs="Arial"/>
          <w:sz w:val="24"/>
          <w:szCs w:val="24"/>
        </w:rPr>
      </w:pPr>
      <w:r>
        <w:rPr>
          <w:rFonts w:cs="Arial"/>
          <w:sz w:val="24"/>
          <w:szCs w:val="24"/>
        </w:rPr>
        <w:br w:type="page"/>
      </w:r>
    </w:p>
    <w:p w14:paraId="7EBD8366" w14:textId="782B8D7C" w:rsidR="001647D4" w:rsidRDefault="003742F8" w:rsidP="00196E85">
      <w:pPr>
        <w:pStyle w:val="Heading2"/>
        <w:rPr>
          <w:color w:val="auto"/>
        </w:rPr>
      </w:pPr>
      <w:bookmarkStart w:id="3" w:name="_Toc501533724"/>
      <w:r w:rsidRPr="00196E85">
        <w:rPr>
          <w:color w:val="auto"/>
        </w:rPr>
        <w:t xml:space="preserve">Compliance Requirements </w:t>
      </w:r>
      <w:bookmarkEnd w:id="3"/>
    </w:p>
    <w:p w14:paraId="4766D997" w14:textId="77777777" w:rsidR="002D59F1" w:rsidRDefault="002D59F1" w:rsidP="002D59F1"/>
    <w:p w14:paraId="4FB6414F" w14:textId="77777777" w:rsidR="002D59F1" w:rsidRPr="00196E85" w:rsidRDefault="002D59F1" w:rsidP="002D59F1">
      <w:pPr>
        <w:pStyle w:val="Heading30"/>
        <w:rPr>
          <w:sz w:val="24"/>
          <w:szCs w:val="24"/>
          <w:u w:val="none"/>
        </w:rPr>
      </w:pPr>
      <w:bookmarkStart w:id="4" w:name="_Toc501533725"/>
      <w:r w:rsidRPr="00196E85">
        <w:rPr>
          <w:sz w:val="24"/>
          <w:szCs w:val="24"/>
          <w:u w:val="none"/>
        </w:rPr>
        <w:t>Annual Status Report</w:t>
      </w:r>
      <w:bookmarkEnd w:id="4"/>
    </w:p>
    <w:p w14:paraId="1DF44A2B" w14:textId="77777777" w:rsidR="002D59F1" w:rsidRDefault="002D59F1" w:rsidP="002D59F1">
      <w:pPr>
        <w:autoSpaceDE w:val="0"/>
        <w:autoSpaceDN w:val="0"/>
        <w:adjustRightInd w:val="0"/>
        <w:spacing w:after="100" w:afterAutospacing="1"/>
        <w:rPr>
          <w:rFonts w:cs="Arial"/>
          <w:color w:val="000000"/>
          <w:sz w:val="24"/>
          <w:szCs w:val="24"/>
        </w:rPr>
      </w:pPr>
      <w:r w:rsidRPr="00E1203D">
        <w:rPr>
          <w:rFonts w:cs="Arial"/>
          <w:color w:val="000000"/>
          <w:sz w:val="24"/>
          <w:szCs w:val="24"/>
        </w:rPr>
        <w:t xml:space="preserve">This report serves as the annual update to </w:t>
      </w:r>
      <w:r>
        <w:rPr>
          <w:rFonts w:cs="Arial"/>
          <w:color w:val="000000"/>
          <w:sz w:val="24"/>
          <w:szCs w:val="24"/>
        </w:rPr>
        <w:t xml:space="preserve">Trent’s </w:t>
      </w:r>
      <w:r w:rsidRPr="00122EC0">
        <w:rPr>
          <w:rFonts w:cs="Arial"/>
          <w:color w:val="000000"/>
          <w:sz w:val="24"/>
          <w:szCs w:val="24"/>
        </w:rPr>
        <w:t>AODA</w:t>
      </w:r>
      <w:r w:rsidRPr="00E1203D">
        <w:rPr>
          <w:rFonts w:cs="Arial"/>
          <w:color w:val="000000"/>
          <w:sz w:val="24"/>
          <w:szCs w:val="24"/>
        </w:rPr>
        <w:t xml:space="preserve"> Multi-</w:t>
      </w:r>
      <w:r>
        <w:rPr>
          <w:rFonts w:cs="Arial"/>
          <w:color w:val="000000"/>
          <w:sz w:val="24"/>
          <w:szCs w:val="24"/>
        </w:rPr>
        <w:t>Y</w:t>
      </w:r>
      <w:r w:rsidRPr="00E1203D">
        <w:rPr>
          <w:rFonts w:cs="Arial"/>
          <w:color w:val="000000"/>
          <w:sz w:val="24"/>
          <w:szCs w:val="24"/>
        </w:rPr>
        <w:t>ear Accessibility Plan</w:t>
      </w:r>
      <w:r>
        <w:rPr>
          <w:rFonts w:cs="Arial"/>
          <w:color w:val="000000"/>
          <w:sz w:val="24"/>
          <w:szCs w:val="24"/>
        </w:rPr>
        <w:t>, as required under</w:t>
      </w:r>
      <w:r w:rsidR="00BF0B9A">
        <w:rPr>
          <w:rFonts w:cs="Arial"/>
          <w:color w:val="000000"/>
          <w:sz w:val="24"/>
          <w:szCs w:val="24"/>
        </w:rPr>
        <w:t xml:space="preserve"> the Integrated Accessibility Standards Regulation (I</w:t>
      </w:r>
      <w:r>
        <w:rPr>
          <w:rFonts w:cs="Arial"/>
          <w:color w:val="000000"/>
          <w:sz w:val="24"/>
          <w:szCs w:val="24"/>
        </w:rPr>
        <w:t>ASR</w:t>
      </w:r>
      <w:r w:rsidR="00BF0B9A">
        <w:rPr>
          <w:rFonts w:cs="Arial"/>
          <w:color w:val="000000"/>
          <w:sz w:val="24"/>
          <w:szCs w:val="24"/>
        </w:rPr>
        <w:t>)</w:t>
      </w:r>
      <w:r>
        <w:rPr>
          <w:rFonts w:cs="Arial"/>
          <w:color w:val="000000"/>
          <w:sz w:val="24"/>
          <w:szCs w:val="24"/>
        </w:rPr>
        <w:t xml:space="preserve"> Section 4. Strategies and steps to bring Trent into </w:t>
      </w:r>
      <w:r w:rsidR="00BF0B9A">
        <w:rPr>
          <w:rFonts w:cs="Arial"/>
          <w:color w:val="000000"/>
          <w:sz w:val="24"/>
          <w:szCs w:val="24"/>
        </w:rPr>
        <w:t xml:space="preserve">compliance </w:t>
      </w:r>
      <w:r>
        <w:rPr>
          <w:rFonts w:cs="Arial"/>
          <w:color w:val="000000"/>
          <w:sz w:val="24"/>
          <w:szCs w:val="24"/>
        </w:rPr>
        <w:t xml:space="preserve">are reviewed in this report as well as </w:t>
      </w:r>
      <w:r w:rsidR="00BF0B9A">
        <w:rPr>
          <w:rFonts w:cs="Arial"/>
          <w:color w:val="000000"/>
          <w:sz w:val="24"/>
          <w:szCs w:val="24"/>
        </w:rPr>
        <w:t>measures to promote</w:t>
      </w:r>
      <w:r>
        <w:rPr>
          <w:rFonts w:cs="Arial"/>
          <w:color w:val="000000"/>
          <w:sz w:val="24"/>
          <w:szCs w:val="24"/>
        </w:rPr>
        <w:t xml:space="preserve"> compliance with upcoming and ongoing requirements. </w:t>
      </w:r>
    </w:p>
    <w:p w14:paraId="3FCE1EA0" w14:textId="77777777" w:rsidR="001647D4" w:rsidRPr="001647D4" w:rsidRDefault="002D59F1" w:rsidP="002D59F1">
      <w:pPr>
        <w:autoSpaceDE w:val="0"/>
        <w:autoSpaceDN w:val="0"/>
        <w:adjustRightInd w:val="0"/>
        <w:spacing w:after="100" w:afterAutospacing="1"/>
      </w:pPr>
      <w:r>
        <w:rPr>
          <w:rFonts w:cs="Arial"/>
          <w:color w:val="000000"/>
          <w:sz w:val="24"/>
          <w:szCs w:val="24"/>
        </w:rPr>
        <w:t xml:space="preserve">This report is divided into sections, based on relevant requirements of the </w:t>
      </w:r>
      <w:r w:rsidR="00BF0B9A" w:rsidRPr="00122EC0">
        <w:rPr>
          <w:rFonts w:cs="Arial"/>
          <w:color w:val="000000"/>
          <w:sz w:val="24"/>
          <w:szCs w:val="24"/>
        </w:rPr>
        <w:t>AODA</w:t>
      </w:r>
      <w:r w:rsidR="00BF0B9A" w:rsidRPr="00BF0B9A">
        <w:rPr>
          <w:rFonts w:cs="Arial"/>
          <w:i/>
          <w:color w:val="000000"/>
          <w:sz w:val="24"/>
          <w:szCs w:val="24"/>
        </w:rPr>
        <w:t xml:space="preserve"> </w:t>
      </w:r>
      <w:r w:rsidR="00BF0B9A">
        <w:rPr>
          <w:rFonts w:cs="Arial"/>
          <w:color w:val="000000"/>
          <w:sz w:val="24"/>
          <w:szCs w:val="24"/>
        </w:rPr>
        <w:t>IASR</w:t>
      </w:r>
      <w:r>
        <w:rPr>
          <w:rFonts w:cs="Arial"/>
          <w:color w:val="000000"/>
          <w:sz w:val="24"/>
          <w:szCs w:val="24"/>
        </w:rPr>
        <w:t>, which are being highlighted because there is current or upcoming action pertaining to the</w:t>
      </w:r>
      <w:r w:rsidR="005F4F9D">
        <w:rPr>
          <w:rFonts w:cs="Arial"/>
          <w:color w:val="000000"/>
          <w:sz w:val="24"/>
          <w:szCs w:val="24"/>
        </w:rPr>
        <w:t>se</w:t>
      </w:r>
      <w:r>
        <w:rPr>
          <w:rFonts w:cs="Arial"/>
          <w:color w:val="000000"/>
          <w:sz w:val="24"/>
          <w:szCs w:val="24"/>
        </w:rPr>
        <w:t xml:space="preserve"> sections’ requirement</w:t>
      </w:r>
      <w:r w:rsidR="007B6A10">
        <w:rPr>
          <w:rFonts w:cs="Arial"/>
          <w:color w:val="000000"/>
          <w:sz w:val="24"/>
          <w:szCs w:val="24"/>
        </w:rPr>
        <w:t>s</w:t>
      </w:r>
      <w:r>
        <w:rPr>
          <w:rFonts w:cs="Arial"/>
          <w:color w:val="000000"/>
          <w:sz w:val="24"/>
          <w:szCs w:val="24"/>
        </w:rPr>
        <w:t>.</w:t>
      </w:r>
      <w:r w:rsidRPr="001647D4">
        <w:t xml:space="preserve"> </w:t>
      </w:r>
    </w:p>
    <w:p w14:paraId="6179B325" w14:textId="77777777" w:rsidR="001E352A" w:rsidRPr="00196E85" w:rsidRDefault="001E352A" w:rsidP="00196E85">
      <w:pPr>
        <w:pStyle w:val="Heading30"/>
        <w:rPr>
          <w:sz w:val="24"/>
          <w:szCs w:val="24"/>
          <w:u w:val="none"/>
        </w:rPr>
      </w:pPr>
      <w:bookmarkStart w:id="5" w:name="_Toc501533726"/>
      <w:r w:rsidRPr="00196E85">
        <w:rPr>
          <w:sz w:val="24"/>
          <w:szCs w:val="24"/>
          <w:u w:val="none"/>
        </w:rPr>
        <w:t>AODA Compliance</w:t>
      </w:r>
      <w:r w:rsidR="003742F8" w:rsidRPr="00196E85">
        <w:rPr>
          <w:sz w:val="24"/>
          <w:szCs w:val="24"/>
          <w:u w:val="none"/>
        </w:rPr>
        <w:t xml:space="preserve"> Report</w:t>
      </w:r>
      <w:bookmarkEnd w:id="5"/>
      <w:r w:rsidR="003742F8" w:rsidRPr="00196E85">
        <w:rPr>
          <w:sz w:val="24"/>
          <w:szCs w:val="24"/>
          <w:u w:val="none"/>
        </w:rPr>
        <w:t xml:space="preserve"> </w:t>
      </w:r>
    </w:p>
    <w:p w14:paraId="14DA762D" w14:textId="0996EC57" w:rsidR="00196E85" w:rsidRPr="002D59F1" w:rsidRDefault="008C2804" w:rsidP="002D59F1">
      <w:pPr>
        <w:autoSpaceDE w:val="0"/>
        <w:autoSpaceDN w:val="0"/>
        <w:adjustRightInd w:val="0"/>
        <w:spacing w:after="100" w:afterAutospacing="1"/>
        <w:rPr>
          <w:rFonts w:cs="Arial"/>
          <w:color w:val="000000"/>
          <w:sz w:val="24"/>
          <w:szCs w:val="24"/>
        </w:rPr>
      </w:pPr>
      <w:r>
        <w:rPr>
          <w:sz w:val="24"/>
          <w:szCs w:val="24"/>
        </w:rPr>
        <w:t xml:space="preserve">Under the legislation, public sector organizations must report to the Accessibility Directorate of Ontario (ADO) every two years. Trent was required to file a compliance report by December 31, 2017. The report was filed on December 1, 2017. </w:t>
      </w:r>
    </w:p>
    <w:p w14:paraId="1BF446C2" w14:textId="77777777" w:rsidR="00E170A9" w:rsidRPr="00196E85" w:rsidRDefault="00196E85" w:rsidP="00196E85">
      <w:pPr>
        <w:pStyle w:val="Heading30"/>
        <w:rPr>
          <w:sz w:val="24"/>
          <w:szCs w:val="24"/>
          <w:u w:val="none"/>
          <w:lang w:val="en-US"/>
        </w:rPr>
      </w:pPr>
      <w:bookmarkStart w:id="6" w:name="_Toc501533727"/>
      <w:r>
        <w:rPr>
          <w:sz w:val="24"/>
          <w:szCs w:val="24"/>
          <w:u w:val="none"/>
          <w:lang w:val="en-US"/>
        </w:rPr>
        <w:t xml:space="preserve">IASR Section 4 </w:t>
      </w:r>
      <w:r w:rsidR="00E31C52" w:rsidRPr="00196E85">
        <w:rPr>
          <w:sz w:val="24"/>
          <w:szCs w:val="24"/>
          <w:u w:val="none"/>
          <w:lang w:val="en-US"/>
        </w:rPr>
        <w:t>- AODA Multi-Year Accessibility Plan</w:t>
      </w:r>
      <w:bookmarkEnd w:id="6"/>
      <w:r w:rsidR="00E31C52" w:rsidRPr="00196E85">
        <w:rPr>
          <w:sz w:val="24"/>
          <w:szCs w:val="24"/>
          <w:u w:val="none"/>
          <w:lang w:val="en-US"/>
        </w:rPr>
        <w:t xml:space="preserve"> </w:t>
      </w:r>
    </w:p>
    <w:p w14:paraId="054B52FA" w14:textId="4F1B9651" w:rsidR="00E31C52" w:rsidRPr="00293EBC" w:rsidRDefault="00E31C52" w:rsidP="00E170A9">
      <w:pPr>
        <w:rPr>
          <w:rFonts w:cs="Arial"/>
          <w:color w:val="000000"/>
          <w:sz w:val="24"/>
          <w:szCs w:val="24"/>
          <w:lang w:val="en-US"/>
        </w:rPr>
      </w:pPr>
      <w:r w:rsidRPr="00293EBC">
        <w:rPr>
          <w:rFonts w:cs="Arial"/>
          <w:color w:val="000000"/>
          <w:sz w:val="24"/>
          <w:szCs w:val="24"/>
          <w:lang w:val="en-US"/>
        </w:rPr>
        <w:t xml:space="preserve">As per Section 4 </w:t>
      </w:r>
      <w:r w:rsidR="00293EBC" w:rsidRPr="00293EBC">
        <w:rPr>
          <w:rFonts w:cs="Arial"/>
          <w:color w:val="000000"/>
          <w:sz w:val="24"/>
          <w:szCs w:val="24"/>
          <w:lang w:val="en-US"/>
        </w:rPr>
        <w:t>of the IASR</w:t>
      </w:r>
      <w:r w:rsidRPr="00293EBC">
        <w:rPr>
          <w:rFonts w:cs="Arial"/>
          <w:color w:val="000000"/>
          <w:sz w:val="24"/>
          <w:szCs w:val="24"/>
          <w:lang w:val="en-US"/>
        </w:rPr>
        <w:t>, Trent is required to have a Multi-Year Accessibility Pla</w:t>
      </w:r>
      <w:r w:rsidR="00293EBC" w:rsidRPr="00293EBC">
        <w:rPr>
          <w:rFonts w:cs="Arial"/>
          <w:color w:val="000000"/>
          <w:sz w:val="24"/>
          <w:szCs w:val="24"/>
          <w:lang w:val="en-US"/>
        </w:rPr>
        <w:t>n, which is</w:t>
      </w:r>
      <w:r w:rsidRPr="00293EBC">
        <w:rPr>
          <w:rFonts w:cs="Arial"/>
          <w:color w:val="000000"/>
          <w:sz w:val="24"/>
          <w:szCs w:val="24"/>
          <w:lang w:val="en-US"/>
        </w:rPr>
        <w:t xml:space="preserve"> revised every five years</w:t>
      </w:r>
      <w:r w:rsidR="00293EBC" w:rsidRPr="00293EBC">
        <w:rPr>
          <w:rFonts w:cs="Arial"/>
          <w:color w:val="000000"/>
          <w:sz w:val="24"/>
          <w:szCs w:val="24"/>
          <w:lang w:val="en-US"/>
        </w:rPr>
        <w:t xml:space="preserve"> and is available to the public</w:t>
      </w:r>
      <w:r w:rsidRPr="00293EBC">
        <w:rPr>
          <w:rFonts w:cs="Arial"/>
          <w:color w:val="000000"/>
          <w:sz w:val="24"/>
          <w:szCs w:val="24"/>
          <w:lang w:val="en-US"/>
        </w:rPr>
        <w:t xml:space="preserve">. </w:t>
      </w:r>
      <w:r w:rsidR="000A5744" w:rsidRPr="00293EBC">
        <w:rPr>
          <w:rFonts w:cs="Arial"/>
          <w:color w:val="000000"/>
          <w:sz w:val="24"/>
          <w:szCs w:val="24"/>
          <w:lang w:val="en-US"/>
        </w:rPr>
        <w:t>In 2016, the P</w:t>
      </w:r>
      <w:r w:rsidR="00BF0B9A">
        <w:rPr>
          <w:rFonts w:cs="Arial"/>
          <w:color w:val="000000"/>
          <w:sz w:val="24"/>
          <w:szCs w:val="24"/>
          <w:lang w:val="en-US"/>
        </w:rPr>
        <w:t>residential Advisory Council on Human Rights, Equity and Accessibility</w:t>
      </w:r>
      <w:r w:rsidR="005F4F9D">
        <w:rPr>
          <w:rFonts w:cs="Arial"/>
          <w:color w:val="000000"/>
          <w:sz w:val="24"/>
          <w:szCs w:val="24"/>
          <w:lang w:val="en-US"/>
        </w:rPr>
        <w:t>’s</w:t>
      </w:r>
      <w:r w:rsidR="00BF0B9A">
        <w:rPr>
          <w:rFonts w:cs="Arial"/>
          <w:color w:val="000000"/>
          <w:sz w:val="24"/>
          <w:szCs w:val="24"/>
          <w:lang w:val="en-US"/>
        </w:rPr>
        <w:t xml:space="preserve"> (PACHREA)</w:t>
      </w:r>
      <w:r w:rsidR="000A5744" w:rsidRPr="00293EBC">
        <w:rPr>
          <w:rFonts w:cs="Arial"/>
          <w:color w:val="000000"/>
          <w:sz w:val="24"/>
          <w:szCs w:val="24"/>
          <w:lang w:val="en-US"/>
        </w:rPr>
        <w:t xml:space="preserve"> Accessibility Subcommittee formed a working group </w:t>
      </w:r>
      <w:r w:rsidR="00BF0B9A">
        <w:rPr>
          <w:rFonts w:cs="Arial"/>
          <w:color w:val="000000"/>
          <w:sz w:val="24"/>
          <w:szCs w:val="24"/>
          <w:lang w:val="en-US"/>
        </w:rPr>
        <w:t>to advise on and develop a revised</w:t>
      </w:r>
      <w:r w:rsidR="000A5744" w:rsidRPr="00293EBC">
        <w:rPr>
          <w:rFonts w:cs="Arial"/>
          <w:color w:val="000000"/>
          <w:sz w:val="24"/>
          <w:szCs w:val="24"/>
          <w:lang w:val="en-US"/>
        </w:rPr>
        <w:t xml:space="preserve"> plan. The plan was completed and posted to the CHREA website in early 2017. The plan provides updated information on Trent’s compliance status with requirements of the </w:t>
      </w:r>
      <w:r w:rsidR="000A5744" w:rsidRPr="00122EC0">
        <w:rPr>
          <w:rFonts w:cs="Arial"/>
          <w:color w:val="000000"/>
          <w:sz w:val="24"/>
          <w:szCs w:val="24"/>
          <w:lang w:val="en-US"/>
        </w:rPr>
        <w:t>AODA</w:t>
      </w:r>
      <w:r w:rsidR="000A5744" w:rsidRPr="00293EBC">
        <w:rPr>
          <w:rFonts w:cs="Arial"/>
          <w:color w:val="000000"/>
          <w:sz w:val="24"/>
          <w:szCs w:val="24"/>
          <w:lang w:val="en-US"/>
        </w:rPr>
        <w:t xml:space="preserve"> and offers </w:t>
      </w:r>
      <w:r w:rsidR="00293EBC" w:rsidRPr="00293EBC">
        <w:rPr>
          <w:rFonts w:cs="Arial"/>
          <w:color w:val="000000"/>
          <w:sz w:val="24"/>
          <w:szCs w:val="24"/>
          <w:lang w:val="en-US"/>
        </w:rPr>
        <w:t>strategies for both meeting outstanding requirements and</w:t>
      </w:r>
      <w:r w:rsidR="000A5744" w:rsidRPr="00293EBC">
        <w:rPr>
          <w:rFonts w:cs="Arial"/>
          <w:color w:val="000000"/>
          <w:sz w:val="24"/>
          <w:szCs w:val="24"/>
          <w:lang w:val="en-US"/>
        </w:rPr>
        <w:t xml:space="preserve"> ensuring ongoing compliance. </w:t>
      </w:r>
    </w:p>
    <w:p w14:paraId="35BAF3C6" w14:textId="77777777" w:rsidR="007624CD" w:rsidRPr="008D37F7" w:rsidRDefault="007624CD" w:rsidP="00E170A9">
      <w:pPr>
        <w:rPr>
          <w:rFonts w:cs="Arial"/>
          <w:b/>
          <w:color w:val="000000"/>
          <w:sz w:val="24"/>
          <w:szCs w:val="24"/>
          <w:lang w:val="en-US"/>
        </w:rPr>
      </w:pPr>
    </w:p>
    <w:p w14:paraId="6026BA2F" w14:textId="77777777" w:rsidR="007624CD" w:rsidRPr="00196E85" w:rsidRDefault="00196E85" w:rsidP="00196E85">
      <w:pPr>
        <w:pStyle w:val="Heading30"/>
        <w:rPr>
          <w:sz w:val="24"/>
          <w:szCs w:val="24"/>
          <w:u w:val="none"/>
          <w:lang w:val="en-US"/>
        </w:rPr>
      </w:pPr>
      <w:bookmarkStart w:id="7" w:name="_Toc501533728"/>
      <w:r w:rsidRPr="00196E85">
        <w:rPr>
          <w:sz w:val="24"/>
          <w:szCs w:val="24"/>
          <w:u w:val="none"/>
          <w:lang w:val="en-US"/>
        </w:rPr>
        <w:t xml:space="preserve">IASR Section 7 </w:t>
      </w:r>
      <w:r w:rsidR="007624CD" w:rsidRPr="00196E85">
        <w:rPr>
          <w:sz w:val="24"/>
          <w:szCs w:val="24"/>
          <w:u w:val="none"/>
          <w:lang w:val="en-US"/>
        </w:rPr>
        <w:t>– Training</w:t>
      </w:r>
      <w:bookmarkEnd w:id="7"/>
    </w:p>
    <w:p w14:paraId="48C19350" w14:textId="77777777" w:rsidR="00196E85" w:rsidRDefault="007624CD" w:rsidP="00E170A9">
      <w:pPr>
        <w:rPr>
          <w:rFonts w:cs="Arial"/>
          <w:color w:val="000000"/>
          <w:sz w:val="24"/>
          <w:szCs w:val="24"/>
          <w:lang w:val="en-US"/>
        </w:rPr>
      </w:pPr>
      <w:r w:rsidRPr="00293EBC">
        <w:rPr>
          <w:rFonts w:cs="Arial"/>
          <w:color w:val="000000"/>
          <w:sz w:val="24"/>
          <w:szCs w:val="24"/>
          <w:lang w:val="en-US"/>
        </w:rPr>
        <w:t xml:space="preserve">Trent continues to offer training on the IASR and Ontario Human Rights Code </w:t>
      </w:r>
      <w:r w:rsidR="006F2760" w:rsidRPr="00293EBC">
        <w:rPr>
          <w:rFonts w:cs="Arial"/>
          <w:color w:val="000000"/>
          <w:sz w:val="24"/>
          <w:szCs w:val="24"/>
          <w:lang w:val="en-US"/>
        </w:rPr>
        <w:t>as required by this</w:t>
      </w:r>
      <w:r w:rsidR="00293EBC" w:rsidRPr="00293EBC">
        <w:rPr>
          <w:rFonts w:cs="Arial"/>
          <w:color w:val="000000"/>
          <w:sz w:val="24"/>
          <w:szCs w:val="24"/>
          <w:lang w:val="en-US"/>
        </w:rPr>
        <w:t xml:space="preserve"> section of the legislation. In 2017,</w:t>
      </w:r>
      <w:r w:rsidR="006F2760" w:rsidRPr="00293EBC">
        <w:rPr>
          <w:rFonts w:cs="Arial"/>
          <w:color w:val="000000"/>
          <w:sz w:val="24"/>
          <w:szCs w:val="24"/>
          <w:lang w:val="en-US"/>
        </w:rPr>
        <w:t xml:space="preserve"> this training took the primary form of online modules </w:t>
      </w:r>
      <w:r w:rsidR="00293EBC" w:rsidRPr="00293EBC">
        <w:rPr>
          <w:rFonts w:cs="Arial"/>
          <w:color w:val="000000"/>
          <w:sz w:val="24"/>
          <w:szCs w:val="24"/>
          <w:lang w:val="en-US"/>
        </w:rPr>
        <w:t>offered through Qualtrics. T</w:t>
      </w:r>
      <w:r w:rsidR="006F2760" w:rsidRPr="00293EBC">
        <w:rPr>
          <w:rFonts w:cs="Arial"/>
          <w:color w:val="000000"/>
          <w:sz w:val="24"/>
          <w:szCs w:val="24"/>
          <w:lang w:val="en-US"/>
        </w:rPr>
        <w:t>raining was offered in person as part of</w:t>
      </w:r>
      <w:r w:rsidR="00293EBC" w:rsidRPr="00293EBC">
        <w:rPr>
          <w:rFonts w:cs="Arial"/>
          <w:color w:val="000000"/>
          <w:sz w:val="24"/>
          <w:szCs w:val="24"/>
          <w:lang w:val="en-US"/>
        </w:rPr>
        <w:t xml:space="preserve"> the</w:t>
      </w:r>
      <w:r w:rsidR="006F2760" w:rsidRPr="00293EBC">
        <w:rPr>
          <w:rFonts w:cs="Arial"/>
          <w:color w:val="000000"/>
          <w:sz w:val="24"/>
          <w:szCs w:val="24"/>
          <w:lang w:val="en-US"/>
        </w:rPr>
        <w:t xml:space="preserve"> orientation program for graduate teaching assistants. </w:t>
      </w:r>
    </w:p>
    <w:p w14:paraId="453D2FAA" w14:textId="77777777" w:rsidR="000A5744" w:rsidRPr="00202F8A" w:rsidRDefault="00196E85" w:rsidP="00E170A9">
      <w:pPr>
        <w:rPr>
          <w:rFonts w:cs="Arial"/>
          <w:color w:val="000000"/>
          <w:sz w:val="24"/>
          <w:szCs w:val="24"/>
          <w:lang w:val="en-US"/>
        </w:rPr>
      </w:pPr>
      <w:r>
        <w:rPr>
          <w:rFonts w:cs="Arial"/>
          <w:color w:val="000000"/>
          <w:sz w:val="24"/>
          <w:szCs w:val="24"/>
          <w:lang w:val="en-US"/>
        </w:rPr>
        <w:br w:type="page"/>
      </w:r>
      <w:r>
        <w:rPr>
          <w:rFonts w:cs="Arial"/>
          <w:b/>
          <w:color w:val="000000"/>
          <w:sz w:val="24"/>
          <w:szCs w:val="24"/>
          <w:lang w:val="en-US"/>
        </w:rPr>
        <w:t>IASR Section 14</w:t>
      </w:r>
      <w:r w:rsidR="000A5744" w:rsidRPr="008D37F7">
        <w:rPr>
          <w:rFonts w:cs="Arial"/>
          <w:b/>
          <w:color w:val="000000"/>
          <w:sz w:val="24"/>
          <w:szCs w:val="24"/>
          <w:lang w:val="en-US"/>
        </w:rPr>
        <w:t xml:space="preserve"> – Accessible Websites and Web Content</w:t>
      </w:r>
    </w:p>
    <w:p w14:paraId="575A7129" w14:textId="35F20C8A" w:rsidR="00311BA4" w:rsidRPr="00777143" w:rsidRDefault="00311BA4" w:rsidP="00E170A9">
      <w:pPr>
        <w:rPr>
          <w:rFonts w:cs="Arial"/>
          <w:color w:val="000000"/>
          <w:sz w:val="24"/>
          <w:szCs w:val="24"/>
          <w:lang w:val="en-US"/>
        </w:rPr>
      </w:pPr>
      <w:r w:rsidRPr="00777143">
        <w:rPr>
          <w:rFonts w:cs="Arial"/>
          <w:color w:val="000000"/>
          <w:sz w:val="24"/>
          <w:szCs w:val="24"/>
          <w:lang w:val="en-US"/>
        </w:rPr>
        <w:t>Trent currently does not meet web accessib</w:t>
      </w:r>
      <w:r w:rsidR="00036D6C" w:rsidRPr="00777143">
        <w:rPr>
          <w:rFonts w:cs="Arial"/>
          <w:color w:val="000000"/>
          <w:sz w:val="24"/>
          <w:szCs w:val="24"/>
          <w:lang w:val="en-US"/>
        </w:rPr>
        <w:t>ility requirements, which state</w:t>
      </w:r>
      <w:r w:rsidRPr="00777143">
        <w:rPr>
          <w:rFonts w:cs="Arial"/>
          <w:color w:val="000000"/>
          <w:sz w:val="24"/>
          <w:szCs w:val="24"/>
          <w:lang w:val="en-US"/>
        </w:rPr>
        <w:t xml:space="preserve"> that al</w:t>
      </w:r>
      <w:r w:rsidR="00BF0B9A">
        <w:rPr>
          <w:rFonts w:cs="Arial"/>
          <w:color w:val="000000"/>
          <w:sz w:val="24"/>
          <w:szCs w:val="24"/>
          <w:lang w:val="en-US"/>
        </w:rPr>
        <w:t xml:space="preserve">l new web content must meet Web </w:t>
      </w:r>
      <w:r w:rsidR="007B6A10">
        <w:rPr>
          <w:rFonts w:cs="Arial"/>
          <w:color w:val="000000"/>
          <w:sz w:val="24"/>
          <w:szCs w:val="24"/>
          <w:lang w:val="en-US"/>
        </w:rPr>
        <w:t>Content Accessibility</w:t>
      </w:r>
      <w:r w:rsidR="00BF0B9A">
        <w:rPr>
          <w:rFonts w:cs="Arial"/>
          <w:color w:val="000000"/>
          <w:sz w:val="24"/>
          <w:szCs w:val="24"/>
          <w:lang w:val="en-US"/>
        </w:rPr>
        <w:t xml:space="preserve"> Guidelines (WCAG)</w:t>
      </w:r>
      <w:r w:rsidRPr="00777143">
        <w:rPr>
          <w:rFonts w:cs="Arial"/>
          <w:color w:val="000000"/>
          <w:sz w:val="24"/>
          <w:szCs w:val="24"/>
          <w:lang w:val="en-US"/>
        </w:rPr>
        <w:t xml:space="preserve"> 2.0 Level A standards. Trent does have a</w:t>
      </w:r>
      <w:r w:rsidR="00362B88">
        <w:rPr>
          <w:rFonts w:cs="Arial"/>
          <w:color w:val="000000"/>
          <w:sz w:val="24"/>
          <w:szCs w:val="24"/>
          <w:lang w:val="en-US"/>
        </w:rPr>
        <w:t xml:space="preserve"> plan in place in order to </w:t>
      </w:r>
      <w:r w:rsidRPr="00777143">
        <w:rPr>
          <w:rFonts w:cs="Arial"/>
          <w:color w:val="000000"/>
          <w:sz w:val="24"/>
          <w:szCs w:val="24"/>
          <w:lang w:val="en-US"/>
        </w:rPr>
        <w:t xml:space="preserve">meet compliance requirements, as outlined in the 2017-2022 </w:t>
      </w:r>
      <w:r w:rsidRPr="00122EC0">
        <w:rPr>
          <w:rFonts w:cs="Arial"/>
          <w:color w:val="000000"/>
          <w:sz w:val="24"/>
          <w:szCs w:val="24"/>
          <w:lang w:val="en-US"/>
        </w:rPr>
        <w:t>AODA</w:t>
      </w:r>
      <w:r w:rsidRPr="00362B88">
        <w:rPr>
          <w:rFonts w:cs="Arial"/>
          <w:i/>
          <w:color w:val="000000"/>
          <w:sz w:val="24"/>
          <w:szCs w:val="24"/>
          <w:lang w:val="en-US"/>
        </w:rPr>
        <w:t xml:space="preserve"> </w:t>
      </w:r>
      <w:r w:rsidRPr="00777143">
        <w:rPr>
          <w:rFonts w:cs="Arial"/>
          <w:color w:val="000000"/>
          <w:sz w:val="24"/>
          <w:szCs w:val="24"/>
          <w:lang w:val="en-US"/>
        </w:rPr>
        <w:t xml:space="preserve">Multi-Year Accessibility Plan. In 2017, several important steps </w:t>
      </w:r>
      <w:r w:rsidR="00BF0B9A">
        <w:rPr>
          <w:rFonts w:cs="Arial"/>
          <w:color w:val="000000"/>
          <w:sz w:val="24"/>
          <w:szCs w:val="24"/>
          <w:lang w:val="en-US"/>
        </w:rPr>
        <w:t>were taken towards compliance</w:t>
      </w:r>
      <w:r w:rsidR="008C6AD9">
        <w:rPr>
          <w:rFonts w:cs="Arial"/>
          <w:color w:val="000000"/>
          <w:sz w:val="24"/>
          <w:szCs w:val="24"/>
          <w:lang w:val="en-US"/>
        </w:rPr>
        <w:t xml:space="preserve">. </w:t>
      </w:r>
      <w:r w:rsidR="00BF0B9A">
        <w:rPr>
          <w:rFonts w:cs="Arial"/>
          <w:color w:val="000000"/>
          <w:sz w:val="24"/>
          <w:szCs w:val="24"/>
          <w:lang w:val="en-US"/>
        </w:rPr>
        <w:t xml:space="preserve"> </w:t>
      </w:r>
      <w:r w:rsidRPr="00777143">
        <w:rPr>
          <w:rFonts w:cs="Arial"/>
          <w:color w:val="000000"/>
          <w:sz w:val="24"/>
          <w:szCs w:val="24"/>
          <w:lang w:val="en-US"/>
        </w:rPr>
        <w:t>The</w:t>
      </w:r>
      <w:r w:rsidR="007119F8" w:rsidRPr="00777143">
        <w:rPr>
          <w:rFonts w:cs="Arial"/>
          <w:color w:val="000000"/>
          <w:sz w:val="24"/>
          <w:szCs w:val="24"/>
          <w:lang w:val="en-US"/>
        </w:rPr>
        <w:t>se steps included the following:</w:t>
      </w:r>
    </w:p>
    <w:p w14:paraId="43B41B05" w14:textId="77777777" w:rsidR="00311BA4" w:rsidRPr="00777143" w:rsidRDefault="00311BA4" w:rsidP="00E170A9">
      <w:pPr>
        <w:rPr>
          <w:rFonts w:cs="Arial"/>
          <w:color w:val="000000"/>
          <w:sz w:val="24"/>
          <w:szCs w:val="24"/>
          <w:lang w:val="en-US"/>
        </w:rPr>
      </w:pPr>
    </w:p>
    <w:p w14:paraId="6F7D6295" w14:textId="7147CF01" w:rsidR="00311BA4" w:rsidRPr="00777143" w:rsidRDefault="00311BA4" w:rsidP="00311BA4">
      <w:pPr>
        <w:pStyle w:val="ListParagraph"/>
        <w:numPr>
          <w:ilvl w:val="0"/>
          <w:numId w:val="12"/>
        </w:numPr>
        <w:rPr>
          <w:rFonts w:cs="Arial"/>
          <w:color w:val="000000"/>
          <w:sz w:val="24"/>
          <w:szCs w:val="24"/>
          <w:lang w:val="en-US"/>
        </w:rPr>
      </w:pPr>
      <w:r w:rsidRPr="00777143">
        <w:rPr>
          <w:rFonts w:cs="Arial"/>
          <w:color w:val="000000"/>
          <w:sz w:val="24"/>
          <w:szCs w:val="24"/>
          <w:lang w:val="en-US"/>
        </w:rPr>
        <w:t>Purchas</w:t>
      </w:r>
      <w:r w:rsidR="00D26CEC">
        <w:rPr>
          <w:rFonts w:cs="Arial"/>
          <w:color w:val="000000"/>
          <w:sz w:val="24"/>
          <w:szCs w:val="24"/>
          <w:lang w:val="en-US"/>
        </w:rPr>
        <w:t xml:space="preserve">e of </w:t>
      </w:r>
      <w:r w:rsidRPr="00777143">
        <w:rPr>
          <w:rFonts w:cs="Arial"/>
          <w:color w:val="000000"/>
          <w:sz w:val="24"/>
          <w:szCs w:val="24"/>
          <w:lang w:val="en-US"/>
        </w:rPr>
        <w:t>Site</w:t>
      </w:r>
      <w:r w:rsidR="00EC5D14">
        <w:rPr>
          <w:rFonts w:cs="Arial"/>
          <w:color w:val="000000"/>
          <w:sz w:val="24"/>
          <w:szCs w:val="24"/>
          <w:lang w:val="en-US"/>
        </w:rPr>
        <w:t>i</w:t>
      </w:r>
      <w:r w:rsidRPr="00777143">
        <w:rPr>
          <w:rFonts w:cs="Arial"/>
          <w:color w:val="000000"/>
          <w:sz w:val="24"/>
          <w:szCs w:val="24"/>
          <w:lang w:val="en-US"/>
        </w:rPr>
        <w:t>mprove software</w:t>
      </w:r>
      <w:r w:rsidR="008C2804">
        <w:rPr>
          <w:rFonts w:cs="Arial"/>
          <w:color w:val="000000"/>
          <w:sz w:val="24"/>
          <w:szCs w:val="24"/>
          <w:lang w:val="en-US"/>
        </w:rPr>
        <w:t xml:space="preserve"> (a website governance program)</w:t>
      </w:r>
      <w:r w:rsidRPr="00777143">
        <w:rPr>
          <w:rFonts w:cs="Arial"/>
          <w:color w:val="000000"/>
          <w:sz w:val="24"/>
          <w:szCs w:val="24"/>
          <w:lang w:val="en-US"/>
        </w:rPr>
        <w:t xml:space="preserve"> to help </w:t>
      </w:r>
      <w:r w:rsidR="0019215E">
        <w:rPr>
          <w:rFonts w:cs="Arial"/>
          <w:color w:val="000000"/>
          <w:sz w:val="24"/>
          <w:szCs w:val="24"/>
          <w:lang w:val="en-US"/>
        </w:rPr>
        <w:t>identify web accessibility issues and monitor ongoing compliance</w:t>
      </w:r>
      <w:r w:rsidRPr="00777143">
        <w:rPr>
          <w:rFonts w:cs="Arial"/>
          <w:color w:val="000000"/>
          <w:sz w:val="24"/>
          <w:szCs w:val="24"/>
          <w:lang w:val="en-US"/>
        </w:rPr>
        <w:t xml:space="preserve">. </w:t>
      </w:r>
      <w:r w:rsidR="005C4F21">
        <w:rPr>
          <w:rFonts w:cs="Arial"/>
          <w:color w:val="000000"/>
          <w:sz w:val="24"/>
          <w:szCs w:val="24"/>
          <w:lang w:val="en-US"/>
        </w:rPr>
        <w:t xml:space="preserve">The software also includes an e-learning component on Basic Digital Web Accessibility that will be rolled out to web content contributors to increase </w:t>
      </w:r>
      <w:r w:rsidR="00452A23">
        <w:rPr>
          <w:rFonts w:cs="Arial"/>
          <w:color w:val="000000"/>
          <w:sz w:val="24"/>
          <w:szCs w:val="24"/>
          <w:lang w:val="en-US"/>
        </w:rPr>
        <w:t>awareness and understanding of</w:t>
      </w:r>
      <w:r w:rsidR="00452A23" w:rsidRPr="00122EC0">
        <w:rPr>
          <w:rFonts w:cs="Arial"/>
          <w:color w:val="000000"/>
          <w:sz w:val="24"/>
          <w:szCs w:val="24"/>
          <w:lang w:val="en-US"/>
        </w:rPr>
        <w:t> general accessibility principles including understanding disabilities, international guidelines, legal implications, and assistive technologies.</w:t>
      </w:r>
    </w:p>
    <w:p w14:paraId="4C1585BA" w14:textId="77777777" w:rsidR="00C82698" w:rsidRDefault="0019215E" w:rsidP="00C82698">
      <w:pPr>
        <w:pStyle w:val="ListParagraph"/>
        <w:numPr>
          <w:ilvl w:val="0"/>
          <w:numId w:val="12"/>
        </w:numPr>
        <w:rPr>
          <w:rFonts w:cs="Arial"/>
          <w:color w:val="000000"/>
          <w:sz w:val="24"/>
          <w:szCs w:val="24"/>
          <w:lang w:val="en-US"/>
        </w:rPr>
      </w:pPr>
      <w:r>
        <w:rPr>
          <w:rFonts w:cs="Arial"/>
          <w:color w:val="000000"/>
          <w:sz w:val="24"/>
          <w:szCs w:val="24"/>
          <w:lang w:val="en-US"/>
        </w:rPr>
        <w:t xml:space="preserve">Implemented fixes for </w:t>
      </w:r>
      <w:r w:rsidR="00C82698">
        <w:rPr>
          <w:rFonts w:cs="Arial"/>
          <w:color w:val="000000"/>
          <w:sz w:val="24"/>
          <w:szCs w:val="24"/>
          <w:lang w:val="en-US"/>
        </w:rPr>
        <w:t xml:space="preserve">18 issues identified </w:t>
      </w:r>
      <w:r w:rsidRPr="00C82698">
        <w:rPr>
          <w:rFonts w:cs="Arial"/>
          <w:color w:val="000000"/>
          <w:sz w:val="24"/>
          <w:szCs w:val="24"/>
          <w:lang w:val="en-US"/>
        </w:rPr>
        <w:t>during 2016 audit of web accessibility conducted by third party experts CanAdapt</w:t>
      </w:r>
      <w:r w:rsidR="00C82698">
        <w:rPr>
          <w:rFonts w:cs="Arial"/>
          <w:color w:val="000000"/>
          <w:sz w:val="24"/>
          <w:szCs w:val="24"/>
          <w:lang w:val="en-US"/>
        </w:rPr>
        <w:t>.</w:t>
      </w:r>
    </w:p>
    <w:p w14:paraId="6EA03FB5" w14:textId="14D50B0C" w:rsidR="0019215E" w:rsidRPr="00C82698" w:rsidRDefault="0019215E" w:rsidP="00C82698">
      <w:pPr>
        <w:pStyle w:val="ListParagraph"/>
        <w:numPr>
          <w:ilvl w:val="0"/>
          <w:numId w:val="12"/>
        </w:numPr>
        <w:rPr>
          <w:rFonts w:cs="Arial"/>
          <w:color w:val="000000"/>
          <w:sz w:val="24"/>
          <w:szCs w:val="24"/>
          <w:lang w:val="en-US"/>
        </w:rPr>
      </w:pPr>
      <w:r w:rsidRPr="00C82698">
        <w:rPr>
          <w:rFonts w:cs="Arial"/>
          <w:color w:val="000000"/>
          <w:sz w:val="24"/>
          <w:szCs w:val="24"/>
          <w:lang w:val="en-US"/>
        </w:rPr>
        <w:t>Completed the migration of 59 department websites</w:t>
      </w:r>
      <w:r w:rsidR="005C4F21" w:rsidRPr="00C82698">
        <w:rPr>
          <w:rFonts w:cs="Arial"/>
          <w:color w:val="000000"/>
          <w:sz w:val="24"/>
          <w:szCs w:val="24"/>
          <w:lang w:val="en-US"/>
        </w:rPr>
        <w:t xml:space="preserve"> to new Drupal content management system (CMS) which features a design aimed to remediate accessibility issues with the previous website design.</w:t>
      </w:r>
    </w:p>
    <w:p w14:paraId="14B90655" w14:textId="7E8C89F3" w:rsidR="00311BA4" w:rsidRPr="00122EC0" w:rsidRDefault="00311BA4" w:rsidP="00122EC0">
      <w:pPr>
        <w:pStyle w:val="ListParagraph"/>
        <w:numPr>
          <w:ilvl w:val="0"/>
          <w:numId w:val="12"/>
        </w:numPr>
        <w:rPr>
          <w:rFonts w:cs="Arial"/>
          <w:color w:val="000000"/>
          <w:sz w:val="24"/>
          <w:szCs w:val="24"/>
          <w:lang w:val="en-US"/>
        </w:rPr>
      </w:pPr>
      <w:r w:rsidRPr="00122EC0">
        <w:rPr>
          <w:rFonts w:cs="Arial"/>
          <w:color w:val="000000"/>
          <w:sz w:val="24"/>
          <w:szCs w:val="24"/>
          <w:lang w:val="en-US"/>
        </w:rPr>
        <w:t xml:space="preserve">Marketing and Communications </w:t>
      </w:r>
      <w:r w:rsidR="005C4F21" w:rsidRPr="00122EC0">
        <w:rPr>
          <w:rFonts w:cs="Arial"/>
          <w:color w:val="000000"/>
          <w:sz w:val="24"/>
          <w:szCs w:val="24"/>
          <w:lang w:val="en-US"/>
        </w:rPr>
        <w:t xml:space="preserve">informed department website content contributors of their AODA responsibilities and </w:t>
      </w:r>
      <w:r w:rsidRPr="00122EC0">
        <w:rPr>
          <w:rFonts w:cs="Arial"/>
          <w:color w:val="000000"/>
          <w:sz w:val="24"/>
          <w:szCs w:val="24"/>
          <w:lang w:val="en-US"/>
        </w:rPr>
        <w:t xml:space="preserve">provided training web content accessibility as </w:t>
      </w:r>
      <w:r w:rsidR="005C4F21" w:rsidRPr="00122EC0">
        <w:rPr>
          <w:rFonts w:cs="Arial"/>
          <w:color w:val="000000"/>
          <w:sz w:val="24"/>
          <w:szCs w:val="24"/>
          <w:lang w:val="en-US"/>
        </w:rPr>
        <w:t xml:space="preserve">their sites were </w:t>
      </w:r>
      <w:r w:rsidRPr="00122EC0">
        <w:rPr>
          <w:rFonts w:cs="Arial"/>
          <w:color w:val="000000"/>
          <w:sz w:val="24"/>
          <w:szCs w:val="24"/>
          <w:lang w:val="en-US"/>
        </w:rPr>
        <w:t>migrated to new</w:t>
      </w:r>
      <w:r w:rsidR="00362B88" w:rsidRPr="00122EC0">
        <w:rPr>
          <w:rFonts w:cs="Arial"/>
          <w:color w:val="000000"/>
          <w:sz w:val="24"/>
          <w:szCs w:val="24"/>
          <w:lang w:val="en-US"/>
        </w:rPr>
        <w:t xml:space="preserve"> </w:t>
      </w:r>
      <w:r w:rsidR="005C4F21" w:rsidRPr="00122EC0">
        <w:rPr>
          <w:rFonts w:cs="Arial"/>
          <w:color w:val="000000"/>
          <w:sz w:val="24"/>
          <w:szCs w:val="24"/>
          <w:lang w:val="en-US"/>
        </w:rPr>
        <w:t>CMS</w:t>
      </w:r>
      <w:r w:rsidRPr="00122EC0">
        <w:rPr>
          <w:rFonts w:cs="Arial"/>
          <w:color w:val="000000"/>
          <w:sz w:val="24"/>
          <w:szCs w:val="24"/>
          <w:lang w:val="en-US"/>
        </w:rPr>
        <w:t xml:space="preserve">. </w:t>
      </w:r>
    </w:p>
    <w:p w14:paraId="19349CDC" w14:textId="77777777" w:rsidR="00452A23" w:rsidRPr="00122EC0" w:rsidRDefault="00452A23" w:rsidP="00452A23">
      <w:pPr>
        <w:pStyle w:val="ListParagraph"/>
        <w:numPr>
          <w:ilvl w:val="0"/>
          <w:numId w:val="12"/>
        </w:numPr>
        <w:rPr>
          <w:rFonts w:cs="Arial"/>
          <w:color w:val="000000"/>
          <w:sz w:val="24"/>
          <w:szCs w:val="24"/>
          <w:lang w:val="en-US"/>
        </w:rPr>
      </w:pPr>
      <w:r>
        <w:rPr>
          <w:rFonts w:cs="Arial"/>
          <w:color w:val="000000"/>
          <w:sz w:val="24"/>
          <w:szCs w:val="24"/>
          <w:lang w:val="en-US"/>
        </w:rPr>
        <w:t xml:space="preserve">New Digital Marketing Manager completed certificate course on </w:t>
      </w:r>
      <w:r w:rsidRPr="00122EC0">
        <w:rPr>
          <w:rFonts w:cs="Arial"/>
          <w:color w:val="000000"/>
          <w:sz w:val="24"/>
          <w:szCs w:val="24"/>
          <w:lang w:val="en-US"/>
        </w:rPr>
        <w:t>Digital Accessibility as a Business Practice</w:t>
      </w:r>
      <w:r>
        <w:rPr>
          <w:rFonts w:cs="Arial"/>
          <w:color w:val="000000"/>
          <w:sz w:val="24"/>
          <w:szCs w:val="24"/>
          <w:lang w:val="en-US"/>
        </w:rPr>
        <w:t xml:space="preserve"> from Ryerson University to improve knowledge and better support this function at the university.</w:t>
      </w:r>
    </w:p>
    <w:p w14:paraId="12725D52" w14:textId="141D0B04" w:rsidR="00311BA4" w:rsidRPr="00777143" w:rsidRDefault="00780394" w:rsidP="00311BA4">
      <w:pPr>
        <w:pStyle w:val="ListParagraph"/>
        <w:numPr>
          <w:ilvl w:val="0"/>
          <w:numId w:val="12"/>
        </w:numPr>
        <w:rPr>
          <w:rFonts w:cs="Arial"/>
          <w:color w:val="000000"/>
          <w:sz w:val="24"/>
          <w:szCs w:val="24"/>
          <w:lang w:val="en-US"/>
        </w:rPr>
      </w:pPr>
      <w:r>
        <w:rPr>
          <w:rFonts w:cs="Arial"/>
          <w:color w:val="000000"/>
          <w:sz w:val="24"/>
          <w:szCs w:val="24"/>
          <w:lang w:val="en-US"/>
        </w:rPr>
        <w:t>The Centre for Human Rights, Equity and Accessibility (CHREA)</w:t>
      </w:r>
      <w:r w:rsidR="00311BA4" w:rsidRPr="00777143">
        <w:rPr>
          <w:rFonts w:cs="Arial"/>
          <w:color w:val="000000"/>
          <w:sz w:val="24"/>
          <w:szCs w:val="24"/>
          <w:lang w:val="en-US"/>
        </w:rPr>
        <w:t xml:space="preserve"> provided training to department</w:t>
      </w:r>
      <w:r w:rsidR="008C2804">
        <w:rPr>
          <w:rFonts w:cs="Arial"/>
          <w:color w:val="000000"/>
          <w:sz w:val="24"/>
          <w:szCs w:val="24"/>
          <w:lang w:val="en-US"/>
        </w:rPr>
        <w:t xml:space="preserve">al staff and other content contributors in departments that had migrated to Drupal on accessible document creation. </w:t>
      </w:r>
      <w:r w:rsidR="008E2515" w:rsidRPr="00777143">
        <w:rPr>
          <w:rFonts w:cs="Arial"/>
          <w:color w:val="000000"/>
          <w:sz w:val="24"/>
          <w:szCs w:val="24"/>
          <w:lang w:val="en-US"/>
        </w:rPr>
        <w:t xml:space="preserve">This included training on PDF documents, </w:t>
      </w:r>
      <w:r w:rsidR="008C2804" w:rsidRPr="00777143">
        <w:rPr>
          <w:rFonts w:cs="Arial"/>
          <w:color w:val="000000"/>
          <w:sz w:val="24"/>
          <w:szCs w:val="24"/>
          <w:lang w:val="en-US"/>
        </w:rPr>
        <w:t>Microsoft</w:t>
      </w:r>
      <w:r w:rsidR="008E2515" w:rsidRPr="00777143">
        <w:rPr>
          <w:rFonts w:cs="Arial"/>
          <w:color w:val="000000"/>
          <w:sz w:val="24"/>
          <w:szCs w:val="24"/>
          <w:lang w:val="en-US"/>
        </w:rPr>
        <w:t xml:space="preserve"> Word, Excel and PowerPoint files. CHREA is working on </w:t>
      </w:r>
      <w:r w:rsidR="00036D6C" w:rsidRPr="00777143">
        <w:rPr>
          <w:rFonts w:cs="Arial"/>
          <w:color w:val="000000"/>
          <w:sz w:val="24"/>
          <w:szCs w:val="24"/>
          <w:lang w:val="en-US"/>
        </w:rPr>
        <w:t>initiatives</w:t>
      </w:r>
      <w:r w:rsidR="008E2515" w:rsidRPr="00777143">
        <w:rPr>
          <w:rFonts w:cs="Arial"/>
          <w:color w:val="000000"/>
          <w:sz w:val="24"/>
          <w:szCs w:val="24"/>
          <w:lang w:val="en-US"/>
        </w:rPr>
        <w:t xml:space="preserve"> to bring the training and support online in interactive virtual environments. </w:t>
      </w:r>
    </w:p>
    <w:p w14:paraId="4872CB82" w14:textId="77777777" w:rsidR="00311BA4" w:rsidRPr="00777143" w:rsidRDefault="00311BA4" w:rsidP="00311BA4">
      <w:pPr>
        <w:rPr>
          <w:rFonts w:cs="Arial"/>
          <w:color w:val="000000"/>
          <w:sz w:val="24"/>
          <w:szCs w:val="24"/>
          <w:lang w:val="en-US"/>
        </w:rPr>
      </w:pPr>
    </w:p>
    <w:p w14:paraId="76F62752" w14:textId="57D54B2B" w:rsidR="00E901D9" w:rsidRPr="00777143" w:rsidRDefault="00311BA4" w:rsidP="00E170A9">
      <w:pPr>
        <w:rPr>
          <w:rFonts w:cs="Arial"/>
          <w:color w:val="000000"/>
          <w:sz w:val="24"/>
          <w:szCs w:val="24"/>
          <w:lang w:val="en-US"/>
        </w:rPr>
      </w:pPr>
      <w:r w:rsidRPr="00777143">
        <w:rPr>
          <w:rFonts w:cs="Arial"/>
          <w:color w:val="000000"/>
          <w:sz w:val="24"/>
          <w:szCs w:val="24"/>
          <w:lang w:val="en-US"/>
        </w:rPr>
        <w:t xml:space="preserve">In the coming year, CHREA and Marketing and Communications will work with senior administration on implementation of </w:t>
      </w:r>
      <w:r w:rsidR="00E4116A" w:rsidRPr="00777143">
        <w:rPr>
          <w:rFonts w:cs="Arial"/>
          <w:color w:val="000000"/>
          <w:sz w:val="24"/>
          <w:szCs w:val="24"/>
          <w:lang w:val="en-US"/>
        </w:rPr>
        <w:t>a strategic</w:t>
      </w:r>
      <w:r w:rsidR="00AD25D4">
        <w:rPr>
          <w:rFonts w:cs="Arial"/>
          <w:color w:val="000000"/>
          <w:sz w:val="24"/>
          <w:szCs w:val="24"/>
          <w:lang w:val="en-US"/>
        </w:rPr>
        <w:t xml:space="preserve"> communications</w:t>
      </w:r>
      <w:r w:rsidR="00E4116A" w:rsidRPr="00777143">
        <w:rPr>
          <w:rFonts w:cs="Arial"/>
          <w:color w:val="000000"/>
          <w:sz w:val="24"/>
          <w:szCs w:val="24"/>
          <w:lang w:val="en-US"/>
        </w:rPr>
        <w:t xml:space="preserve"> pla</w:t>
      </w:r>
      <w:r w:rsidR="00036D6C" w:rsidRPr="00777143">
        <w:rPr>
          <w:rFonts w:cs="Arial"/>
          <w:color w:val="000000"/>
          <w:sz w:val="24"/>
          <w:szCs w:val="24"/>
          <w:lang w:val="en-US"/>
        </w:rPr>
        <w:t xml:space="preserve">n to promote awareness of the importance </w:t>
      </w:r>
      <w:r w:rsidR="00E4116A" w:rsidRPr="00777143">
        <w:rPr>
          <w:rFonts w:cs="Arial"/>
          <w:color w:val="000000"/>
          <w:sz w:val="24"/>
          <w:szCs w:val="24"/>
          <w:lang w:val="en-US"/>
        </w:rPr>
        <w:t>of website</w:t>
      </w:r>
      <w:r w:rsidR="00036D6C" w:rsidRPr="00777143">
        <w:rPr>
          <w:rFonts w:cs="Arial"/>
          <w:color w:val="000000"/>
          <w:sz w:val="24"/>
          <w:szCs w:val="24"/>
          <w:lang w:val="en-US"/>
        </w:rPr>
        <w:t xml:space="preserve"> accessibility as well as the “how to”</w:t>
      </w:r>
      <w:r w:rsidR="00E4116A" w:rsidRPr="00777143">
        <w:rPr>
          <w:rFonts w:cs="Arial"/>
          <w:color w:val="000000"/>
          <w:sz w:val="24"/>
          <w:szCs w:val="24"/>
          <w:lang w:val="en-US"/>
        </w:rPr>
        <w:t xml:space="preserve"> of meeting technical </w:t>
      </w:r>
      <w:r w:rsidR="008D37F7" w:rsidRPr="00777143">
        <w:rPr>
          <w:rFonts w:cs="Arial"/>
          <w:color w:val="000000"/>
          <w:sz w:val="24"/>
          <w:szCs w:val="24"/>
          <w:lang w:val="en-US"/>
        </w:rPr>
        <w:t>requirements</w:t>
      </w:r>
      <w:r w:rsidR="00E4116A" w:rsidRPr="00777143">
        <w:rPr>
          <w:rFonts w:cs="Arial"/>
          <w:color w:val="000000"/>
          <w:sz w:val="24"/>
          <w:szCs w:val="24"/>
          <w:lang w:val="en-US"/>
        </w:rPr>
        <w:t xml:space="preserve">. Training on </w:t>
      </w:r>
      <w:r w:rsidR="00452A23">
        <w:rPr>
          <w:rFonts w:cs="Arial"/>
          <w:color w:val="000000"/>
          <w:sz w:val="24"/>
          <w:szCs w:val="24"/>
          <w:lang w:val="en-US"/>
        </w:rPr>
        <w:t xml:space="preserve">creating accessible </w:t>
      </w:r>
      <w:r w:rsidR="00E4116A" w:rsidRPr="00777143">
        <w:rPr>
          <w:rFonts w:cs="Arial"/>
          <w:color w:val="000000"/>
          <w:sz w:val="24"/>
          <w:szCs w:val="24"/>
          <w:lang w:val="en-US"/>
        </w:rPr>
        <w:t>web content a</w:t>
      </w:r>
      <w:r w:rsidR="00036D6C" w:rsidRPr="00777143">
        <w:rPr>
          <w:rFonts w:cs="Arial"/>
          <w:color w:val="000000"/>
          <w:sz w:val="24"/>
          <w:szCs w:val="24"/>
          <w:lang w:val="en-US"/>
        </w:rPr>
        <w:t>nd documents will continue. M</w:t>
      </w:r>
      <w:r w:rsidR="00E4116A" w:rsidRPr="00777143">
        <w:rPr>
          <w:rFonts w:cs="Arial"/>
          <w:color w:val="000000"/>
          <w:sz w:val="24"/>
          <w:szCs w:val="24"/>
          <w:lang w:val="en-US"/>
        </w:rPr>
        <w:t xml:space="preserve">onitoring of </w:t>
      </w:r>
      <w:r w:rsidR="00452A23">
        <w:rPr>
          <w:rFonts w:cs="Arial"/>
          <w:color w:val="000000"/>
          <w:sz w:val="24"/>
          <w:szCs w:val="24"/>
          <w:lang w:val="en-US"/>
        </w:rPr>
        <w:t>web</w:t>
      </w:r>
      <w:r w:rsidR="00E4116A" w:rsidRPr="00777143">
        <w:rPr>
          <w:rFonts w:cs="Arial"/>
          <w:color w:val="000000"/>
          <w:sz w:val="24"/>
          <w:szCs w:val="24"/>
          <w:lang w:val="en-US"/>
        </w:rPr>
        <w:t xml:space="preserve">site compliance will be enhanced as </w:t>
      </w:r>
      <w:r w:rsidR="00362B88">
        <w:rPr>
          <w:rFonts w:cs="Arial"/>
          <w:color w:val="000000"/>
          <w:sz w:val="24"/>
          <w:szCs w:val="24"/>
          <w:lang w:val="en-US"/>
        </w:rPr>
        <w:t xml:space="preserve">the </w:t>
      </w:r>
      <w:r w:rsidR="00E4116A" w:rsidRPr="00777143">
        <w:rPr>
          <w:rFonts w:cs="Arial"/>
          <w:color w:val="000000"/>
          <w:sz w:val="24"/>
          <w:szCs w:val="24"/>
          <w:lang w:val="en-US"/>
        </w:rPr>
        <w:t xml:space="preserve">Site Improve software is rolled out. </w:t>
      </w:r>
    </w:p>
    <w:p w14:paraId="5C4F609C" w14:textId="77777777" w:rsidR="007624CD" w:rsidRPr="008D37F7" w:rsidRDefault="007624CD" w:rsidP="00E170A9">
      <w:pPr>
        <w:rPr>
          <w:rFonts w:cs="Arial"/>
          <w:b/>
          <w:color w:val="000000"/>
          <w:sz w:val="24"/>
          <w:szCs w:val="24"/>
          <w:lang w:val="en-US"/>
        </w:rPr>
      </w:pPr>
    </w:p>
    <w:p w14:paraId="6C3A2932" w14:textId="77777777" w:rsidR="007624CD" w:rsidRPr="00DB0F44" w:rsidRDefault="00196E85" w:rsidP="00DB0F44">
      <w:pPr>
        <w:pStyle w:val="Heading30"/>
        <w:rPr>
          <w:sz w:val="24"/>
          <w:szCs w:val="24"/>
          <w:u w:val="none"/>
          <w:lang w:val="en-US"/>
        </w:rPr>
      </w:pPr>
      <w:bookmarkStart w:id="8" w:name="_Toc501533729"/>
      <w:r w:rsidRPr="00DB0F44">
        <w:rPr>
          <w:sz w:val="24"/>
          <w:szCs w:val="24"/>
          <w:u w:val="none"/>
          <w:lang w:val="en-US"/>
        </w:rPr>
        <w:t xml:space="preserve">IASR </w:t>
      </w:r>
      <w:r w:rsidR="007624CD" w:rsidRPr="00DB0F44">
        <w:rPr>
          <w:sz w:val="24"/>
          <w:szCs w:val="24"/>
          <w:u w:val="none"/>
          <w:lang w:val="en-US"/>
        </w:rPr>
        <w:t xml:space="preserve">Section 18 </w:t>
      </w:r>
      <w:r w:rsidR="006F2760" w:rsidRPr="00DB0F44">
        <w:rPr>
          <w:sz w:val="24"/>
          <w:szCs w:val="24"/>
          <w:u w:val="none"/>
          <w:lang w:val="en-US"/>
        </w:rPr>
        <w:t>– Libraries of Educational and Training Institutions</w:t>
      </w:r>
      <w:bookmarkEnd w:id="8"/>
    </w:p>
    <w:p w14:paraId="0E4B4BEB" w14:textId="172538D2" w:rsidR="007119F8" w:rsidRPr="00036D6C" w:rsidRDefault="008C6AD9" w:rsidP="00E170A9">
      <w:pPr>
        <w:rPr>
          <w:rFonts w:cs="Arial"/>
          <w:color w:val="000000"/>
          <w:sz w:val="24"/>
          <w:szCs w:val="24"/>
          <w:lang w:val="en-US"/>
        </w:rPr>
      </w:pPr>
      <w:r>
        <w:rPr>
          <w:rFonts w:cs="Arial"/>
          <w:color w:val="000000"/>
          <w:sz w:val="24"/>
          <w:szCs w:val="24"/>
          <w:lang w:val="en-US"/>
        </w:rPr>
        <w:t>Librarians from Trent’s two libraries</w:t>
      </w:r>
      <w:r w:rsidR="007119F8" w:rsidRPr="00036D6C">
        <w:rPr>
          <w:rFonts w:cs="Arial"/>
          <w:color w:val="000000"/>
          <w:sz w:val="24"/>
          <w:szCs w:val="24"/>
          <w:lang w:val="en-US"/>
        </w:rPr>
        <w:t xml:space="preserve"> are working diligently on meeting compliance requirements for 2020 which pertain to providing, upon request, conversion-ready or accessible formats of di</w:t>
      </w:r>
      <w:r w:rsidR="0019063A" w:rsidRPr="00036D6C">
        <w:rPr>
          <w:rFonts w:cs="Arial"/>
          <w:color w:val="000000"/>
          <w:sz w:val="24"/>
          <w:szCs w:val="24"/>
          <w:lang w:val="en-US"/>
        </w:rPr>
        <w:t xml:space="preserve">gital and multimedia resources. </w:t>
      </w:r>
      <w:r>
        <w:rPr>
          <w:rFonts w:cs="Arial"/>
          <w:color w:val="000000"/>
          <w:sz w:val="24"/>
          <w:szCs w:val="24"/>
          <w:lang w:val="en-US"/>
        </w:rPr>
        <w:t xml:space="preserve">Staff from </w:t>
      </w:r>
      <w:r w:rsidR="0019063A" w:rsidRPr="00036D6C">
        <w:rPr>
          <w:rFonts w:cs="Arial"/>
          <w:color w:val="000000"/>
          <w:sz w:val="24"/>
          <w:szCs w:val="24"/>
          <w:lang w:val="en-US"/>
        </w:rPr>
        <w:t xml:space="preserve">CHREA and </w:t>
      </w:r>
      <w:r>
        <w:rPr>
          <w:rFonts w:cs="Arial"/>
          <w:color w:val="000000"/>
          <w:sz w:val="24"/>
          <w:szCs w:val="24"/>
          <w:lang w:val="en-US"/>
        </w:rPr>
        <w:t>the l</w:t>
      </w:r>
      <w:r w:rsidR="0019063A" w:rsidRPr="00036D6C">
        <w:rPr>
          <w:rFonts w:cs="Arial"/>
          <w:color w:val="000000"/>
          <w:sz w:val="24"/>
          <w:szCs w:val="24"/>
          <w:lang w:val="en-US"/>
        </w:rPr>
        <w:t>ibraries met in Octob</w:t>
      </w:r>
      <w:r w:rsidR="00036D6C" w:rsidRPr="00036D6C">
        <w:rPr>
          <w:rFonts w:cs="Arial"/>
          <w:color w:val="000000"/>
          <w:sz w:val="24"/>
          <w:szCs w:val="24"/>
          <w:lang w:val="en-US"/>
        </w:rPr>
        <w:t xml:space="preserve">er 2017 to discuss compliance. </w:t>
      </w:r>
      <w:r>
        <w:rPr>
          <w:rFonts w:cs="Arial"/>
          <w:color w:val="000000"/>
          <w:sz w:val="24"/>
          <w:szCs w:val="24"/>
          <w:lang w:val="en-US"/>
        </w:rPr>
        <w:t xml:space="preserve">The </w:t>
      </w:r>
      <w:r w:rsidR="00036D6C" w:rsidRPr="00036D6C">
        <w:rPr>
          <w:rFonts w:cs="Arial"/>
          <w:color w:val="000000"/>
          <w:sz w:val="24"/>
          <w:szCs w:val="24"/>
          <w:lang w:val="en-US"/>
        </w:rPr>
        <w:t xml:space="preserve">Trent </w:t>
      </w:r>
      <w:r>
        <w:rPr>
          <w:rFonts w:cs="Arial"/>
          <w:color w:val="000000"/>
          <w:sz w:val="24"/>
          <w:szCs w:val="24"/>
          <w:lang w:val="en-US"/>
        </w:rPr>
        <w:t>librarians</w:t>
      </w:r>
      <w:r w:rsidR="0019063A" w:rsidRPr="00036D6C">
        <w:rPr>
          <w:rFonts w:cs="Arial"/>
          <w:color w:val="000000"/>
          <w:sz w:val="24"/>
          <w:szCs w:val="24"/>
          <w:lang w:val="en-US"/>
        </w:rPr>
        <w:t xml:space="preserve"> reported that e</w:t>
      </w:r>
      <w:r w:rsidR="007119F8" w:rsidRPr="00036D6C">
        <w:rPr>
          <w:rFonts w:cs="Arial"/>
          <w:color w:val="000000"/>
          <w:sz w:val="24"/>
          <w:szCs w:val="24"/>
          <w:lang w:val="en-US"/>
        </w:rPr>
        <w:t>xternal collaboration</w:t>
      </w:r>
      <w:r w:rsidR="00036D6C" w:rsidRPr="00036D6C">
        <w:rPr>
          <w:rFonts w:cs="Arial"/>
          <w:color w:val="000000"/>
          <w:sz w:val="24"/>
          <w:szCs w:val="24"/>
          <w:lang w:val="en-US"/>
        </w:rPr>
        <w:t xml:space="preserve"> continues as they</w:t>
      </w:r>
      <w:r w:rsidR="00A073C2">
        <w:rPr>
          <w:rFonts w:cs="Arial"/>
          <w:color w:val="000000"/>
          <w:sz w:val="24"/>
          <w:szCs w:val="24"/>
          <w:lang w:val="en-US"/>
        </w:rPr>
        <w:t xml:space="preserve"> are</w:t>
      </w:r>
      <w:r w:rsidR="007119F8" w:rsidRPr="00036D6C">
        <w:rPr>
          <w:rFonts w:cs="Arial"/>
          <w:color w:val="000000"/>
          <w:sz w:val="24"/>
          <w:szCs w:val="24"/>
          <w:lang w:val="en-US"/>
        </w:rPr>
        <w:t xml:space="preserve"> actively involved with the</w:t>
      </w:r>
      <w:r w:rsidR="00036D6C" w:rsidRPr="00036D6C">
        <w:rPr>
          <w:rFonts w:cs="Arial"/>
          <w:color w:val="000000"/>
          <w:sz w:val="24"/>
          <w:szCs w:val="24"/>
          <w:lang w:val="en-US"/>
        </w:rPr>
        <w:t xml:space="preserve"> Ontario Council of University Libraries</w:t>
      </w:r>
      <w:r w:rsidR="007119F8" w:rsidRPr="00036D6C">
        <w:rPr>
          <w:rFonts w:cs="Arial"/>
          <w:color w:val="000000"/>
          <w:sz w:val="24"/>
          <w:szCs w:val="24"/>
          <w:lang w:val="en-US"/>
        </w:rPr>
        <w:t xml:space="preserve"> on initiatives aimed at preparing the sector for compliance in 2020. </w:t>
      </w:r>
    </w:p>
    <w:p w14:paraId="79AC2772" w14:textId="77777777" w:rsidR="0019063A" w:rsidRDefault="0019063A" w:rsidP="00E170A9">
      <w:pPr>
        <w:rPr>
          <w:rFonts w:cs="Arial"/>
          <w:b/>
          <w:color w:val="000000"/>
          <w:sz w:val="24"/>
          <w:szCs w:val="24"/>
          <w:lang w:val="en-US"/>
        </w:rPr>
      </w:pPr>
    </w:p>
    <w:p w14:paraId="5C723FA4" w14:textId="77777777" w:rsidR="0019063A" w:rsidRPr="00DB0F44" w:rsidRDefault="00DB0F44" w:rsidP="00DB0F44">
      <w:pPr>
        <w:pStyle w:val="Heading30"/>
        <w:rPr>
          <w:sz w:val="24"/>
          <w:szCs w:val="24"/>
          <w:u w:val="none"/>
          <w:lang w:val="en-US"/>
        </w:rPr>
      </w:pPr>
      <w:bookmarkStart w:id="9" w:name="_Toc501533730"/>
      <w:r w:rsidRPr="00DB0F44">
        <w:rPr>
          <w:sz w:val="24"/>
          <w:szCs w:val="24"/>
          <w:u w:val="none"/>
          <w:lang w:val="en-US"/>
        </w:rPr>
        <w:t xml:space="preserve">IASR </w:t>
      </w:r>
      <w:r>
        <w:rPr>
          <w:sz w:val="24"/>
          <w:szCs w:val="24"/>
          <w:u w:val="none"/>
          <w:lang w:val="en-US"/>
        </w:rPr>
        <w:t>Section 80.1</w:t>
      </w:r>
      <w:r w:rsidR="008548AA" w:rsidRPr="00DB0F44">
        <w:rPr>
          <w:sz w:val="24"/>
          <w:szCs w:val="24"/>
          <w:u w:val="none"/>
          <w:lang w:val="en-US"/>
        </w:rPr>
        <w:t xml:space="preserve"> – 80.44 </w:t>
      </w:r>
      <w:r w:rsidR="0019063A" w:rsidRPr="00DB0F44">
        <w:rPr>
          <w:sz w:val="24"/>
          <w:szCs w:val="24"/>
          <w:u w:val="none"/>
          <w:lang w:val="en-US"/>
        </w:rPr>
        <w:t>Design of Public Spaces Standard</w:t>
      </w:r>
      <w:bookmarkEnd w:id="9"/>
    </w:p>
    <w:p w14:paraId="260060E7" w14:textId="34EBACFF" w:rsidR="00777143" w:rsidRDefault="00036D6C" w:rsidP="00777143">
      <w:pPr>
        <w:spacing w:after="100" w:afterAutospacing="1"/>
        <w:rPr>
          <w:rFonts w:cs="Arial"/>
          <w:b/>
          <w:color w:val="000000"/>
          <w:sz w:val="24"/>
          <w:szCs w:val="24"/>
          <w:lang w:val="en-US"/>
        </w:rPr>
      </w:pPr>
      <w:r w:rsidRPr="00A073C2">
        <w:rPr>
          <w:rFonts w:cs="Arial"/>
          <w:color w:val="000000"/>
          <w:sz w:val="24"/>
          <w:szCs w:val="24"/>
          <w:lang w:val="en-US"/>
        </w:rPr>
        <w:t>In the 2017 compliance r</w:t>
      </w:r>
      <w:r w:rsidR="0019063A" w:rsidRPr="00A073C2">
        <w:rPr>
          <w:rFonts w:cs="Arial"/>
          <w:color w:val="000000"/>
          <w:sz w:val="24"/>
          <w:szCs w:val="24"/>
          <w:lang w:val="en-US"/>
        </w:rPr>
        <w:t>eport</w:t>
      </w:r>
      <w:r w:rsidR="00A073C2">
        <w:rPr>
          <w:rFonts w:cs="Arial"/>
          <w:color w:val="000000"/>
          <w:sz w:val="24"/>
          <w:szCs w:val="24"/>
          <w:lang w:val="en-US"/>
        </w:rPr>
        <w:t xml:space="preserve"> that was</w:t>
      </w:r>
      <w:r w:rsidRPr="00A073C2">
        <w:rPr>
          <w:rFonts w:cs="Arial"/>
          <w:color w:val="000000"/>
          <w:sz w:val="24"/>
          <w:szCs w:val="24"/>
          <w:lang w:val="en-US"/>
        </w:rPr>
        <w:t xml:space="preserve"> sent to the ADO</w:t>
      </w:r>
      <w:r w:rsidR="0019063A" w:rsidRPr="00A073C2">
        <w:rPr>
          <w:rFonts w:cs="Arial"/>
          <w:color w:val="000000"/>
          <w:sz w:val="24"/>
          <w:szCs w:val="24"/>
          <w:lang w:val="en-US"/>
        </w:rPr>
        <w:t>, Trent reported non-compliance with the requirement</w:t>
      </w:r>
      <w:r w:rsidR="00DB0F44">
        <w:rPr>
          <w:rFonts w:cs="Arial"/>
          <w:color w:val="000000"/>
          <w:sz w:val="24"/>
          <w:szCs w:val="24"/>
          <w:lang w:val="en-US"/>
        </w:rPr>
        <w:t>, IASR Section 80.17,</w:t>
      </w:r>
      <w:r w:rsidR="001A3470" w:rsidRPr="00A073C2">
        <w:rPr>
          <w:rFonts w:cs="Arial"/>
          <w:color w:val="000000"/>
          <w:sz w:val="24"/>
          <w:szCs w:val="24"/>
          <w:lang w:val="en-US"/>
        </w:rPr>
        <w:t xml:space="preserve"> accessible</w:t>
      </w:r>
      <w:r w:rsidR="0019063A" w:rsidRPr="00A073C2">
        <w:rPr>
          <w:rFonts w:cs="Arial"/>
          <w:color w:val="000000"/>
          <w:sz w:val="24"/>
          <w:szCs w:val="24"/>
          <w:lang w:val="en-US"/>
        </w:rPr>
        <w:t xml:space="preserve"> public outdoor eating areas because the </w:t>
      </w:r>
      <w:r w:rsidR="001A3470" w:rsidRPr="00A073C2">
        <w:rPr>
          <w:rFonts w:cs="Arial"/>
          <w:color w:val="000000"/>
          <w:sz w:val="24"/>
          <w:szCs w:val="24"/>
          <w:lang w:val="en-US"/>
        </w:rPr>
        <w:t>eating area developed ou</w:t>
      </w:r>
      <w:r w:rsidRPr="00A073C2">
        <w:rPr>
          <w:rFonts w:cs="Arial"/>
          <w:color w:val="000000"/>
          <w:sz w:val="24"/>
          <w:szCs w:val="24"/>
          <w:lang w:val="en-US"/>
        </w:rPr>
        <w:t>tside of Otonabee College in summer</w:t>
      </w:r>
      <w:r w:rsidR="001A3470" w:rsidRPr="00A073C2">
        <w:rPr>
          <w:rFonts w:cs="Arial"/>
          <w:color w:val="000000"/>
          <w:sz w:val="24"/>
          <w:szCs w:val="24"/>
          <w:lang w:val="en-US"/>
        </w:rPr>
        <w:t xml:space="preserve"> 2016 did not meet requirements. Facilities Management </w:t>
      </w:r>
      <w:r w:rsidR="005E32B5" w:rsidRPr="00A073C2">
        <w:rPr>
          <w:rFonts w:cs="Arial"/>
          <w:color w:val="000000"/>
          <w:sz w:val="24"/>
          <w:szCs w:val="24"/>
          <w:lang w:val="en-US"/>
        </w:rPr>
        <w:t xml:space="preserve">has </w:t>
      </w:r>
      <w:r w:rsidR="008C2804">
        <w:rPr>
          <w:rFonts w:cs="Arial"/>
          <w:color w:val="000000"/>
          <w:sz w:val="24"/>
          <w:szCs w:val="24"/>
          <w:lang w:val="en-US"/>
        </w:rPr>
        <w:t xml:space="preserve">developed </w:t>
      </w:r>
      <w:r w:rsidR="005E32B5" w:rsidRPr="00A073C2">
        <w:rPr>
          <w:rFonts w:cs="Arial"/>
          <w:color w:val="000000"/>
          <w:sz w:val="24"/>
          <w:szCs w:val="24"/>
          <w:lang w:val="en-US"/>
        </w:rPr>
        <w:t xml:space="preserve">a plan to </w:t>
      </w:r>
      <w:r w:rsidRPr="00A073C2">
        <w:rPr>
          <w:rFonts w:cs="Arial"/>
          <w:color w:val="000000"/>
          <w:sz w:val="24"/>
          <w:szCs w:val="24"/>
          <w:lang w:val="en-US"/>
        </w:rPr>
        <w:t xml:space="preserve">resolve this issue in summer </w:t>
      </w:r>
      <w:r w:rsidR="005E32B5" w:rsidRPr="00A073C2">
        <w:rPr>
          <w:rFonts w:cs="Arial"/>
          <w:color w:val="000000"/>
          <w:sz w:val="24"/>
          <w:szCs w:val="24"/>
          <w:lang w:val="en-US"/>
        </w:rPr>
        <w:t>2018 through use of funds from the Facilities Renewal Fund 2018/19.</w:t>
      </w:r>
    </w:p>
    <w:p w14:paraId="77924E17" w14:textId="37C6062D" w:rsidR="009B1F83" w:rsidRDefault="00036D6C" w:rsidP="00E170A9">
      <w:pPr>
        <w:rPr>
          <w:rFonts w:cs="Arial"/>
          <w:color w:val="000000"/>
          <w:sz w:val="24"/>
          <w:szCs w:val="24"/>
          <w:lang w:val="en-US"/>
        </w:rPr>
      </w:pPr>
      <w:r>
        <w:rPr>
          <w:rFonts w:cs="Arial"/>
          <w:b/>
          <w:color w:val="000000"/>
          <w:sz w:val="24"/>
          <w:szCs w:val="24"/>
          <w:lang w:val="en-US"/>
        </w:rPr>
        <w:t xml:space="preserve"> </w:t>
      </w:r>
      <w:r w:rsidRPr="00A073C2">
        <w:rPr>
          <w:rFonts w:cs="Arial"/>
          <w:color w:val="000000"/>
          <w:sz w:val="24"/>
          <w:szCs w:val="24"/>
          <w:lang w:val="en-US"/>
        </w:rPr>
        <w:t>I</w:t>
      </w:r>
      <w:r w:rsidR="005E32B5" w:rsidRPr="00A073C2">
        <w:rPr>
          <w:rFonts w:cs="Arial"/>
          <w:color w:val="000000"/>
          <w:sz w:val="24"/>
          <w:szCs w:val="24"/>
          <w:lang w:val="en-US"/>
        </w:rPr>
        <w:t>n November of 2017,</w:t>
      </w:r>
      <w:r w:rsidR="00A073C2" w:rsidRPr="00A073C2">
        <w:rPr>
          <w:rFonts w:cs="Arial"/>
          <w:color w:val="000000"/>
          <w:sz w:val="24"/>
          <w:szCs w:val="24"/>
          <w:lang w:val="en-US"/>
        </w:rPr>
        <w:t xml:space="preserve"> </w:t>
      </w:r>
      <w:r w:rsidRPr="00A073C2">
        <w:rPr>
          <w:rFonts w:cs="Arial"/>
          <w:color w:val="000000"/>
          <w:sz w:val="24"/>
          <w:szCs w:val="24"/>
          <w:lang w:val="en-US"/>
        </w:rPr>
        <w:t>in consultation with Facilities Management,</w:t>
      </w:r>
      <w:r w:rsidR="005E32B5" w:rsidRPr="00A073C2">
        <w:rPr>
          <w:rFonts w:cs="Arial"/>
          <w:color w:val="000000"/>
          <w:sz w:val="24"/>
          <w:szCs w:val="24"/>
          <w:lang w:val="en-US"/>
        </w:rPr>
        <w:t xml:space="preserve"> </w:t>
      </w:r>
      <w:r w:rsidR="007B6A10">
        <w:rPr>
          <w:rFonts w:cs="Arial"/>
          <w:color w:val="000000"/>
          <w:sz w:val="24"/>
          <w:szCs w:val="24"/>
          <w:lang w:val="en-US"/>
        </w:rPr>
        <w:t xml:space="preserve">staff from </w:t>
      </w:r>
      <w:r w:rsidR="005E32B5" w:rsidRPr="00A073C2">
        <w:rPr>
          <w:rFonts w:cs="Arial"/>
          <w:color w:val="000000"/>
          <w:sz w:val="24"/>
          <w:szCs w:val="24"/>
          <w:lang w:val="en-US"/>
        </w:rPr>
        <w:t xml:space="preserve">CHREA updated the </w:t>
      </w:r>
      <w:r w:rsidR="00A073C2" w:rsidRPr="00122EC0">
        <w:rPr>
          <w:rFonts w:cs="Arial"/>
          <w:color w:val="000000"/>
          <w:sz w:val="24"/>
          <w:szCs w:val="24"/>
          <w:lang w:val="en-US"/>
        </w:rPr>
        <w:t>AODA</w:t>
      </w:r>
      <w:r w:rsidR="00A073C2" w:rsidRPr="00A073C2">
        <w:rPr>
          <w:rFonts w:cs="Arial"/>
          <w:color w:val="000000"/>
          <w:sz w:val="24"/>
          <w:szCs w:val="24"/>
          <w:lang w:val="en-US"/>
        </w:rPr>
        <w:t xml:space="preserve"> </w:t>
      </w:r>
      <w:r w:rsidR="005E32B5" w:rsidRPr="00A073C2">
        <w:rPr>
          <w:rFonts w:cs="Arial"/>
          <w:color w:val="000000"/>
          <w:sz w:val="24"/>
          <w:szCs w:val="24"/>
          <w:lang w:val="en-US"/>
        </w:rPr>
        <w:t xml:space="preserve">Multi-Year Accessibility Plan to include a procedural statement on </w:t>
      </w:r>
      <w:r w:rsidR="00A073C2" w:rsidRPr="00A073C2">
        <w:rPr>
          <w:rFonts w:cs="Arial"/>
          <w:color w:val="000000"/>
          <w:sz w:val="24"/>
          <w:szCs w:val="24"/>
          <w:lang w:val="en-US"/>
        </w:rPr>
        <w:t xml:space="preserve">addressing emergency and preventative </w:t>
      </w:r>
      <w:r w:rsidR="005E32B5" w:rsidRPr="00A073C2">
        <w:rPr>
          <w:rFonts w:cs="Arial"/>
          <w:color w:val="000000"/>
          <w:sz w:val="24"/>
          <w:szCs w:val="24"/>
          <w:lang w:val="en-US"/>
        </w:rPr>
        <w:t>maintenance of elements contained within the Design of Public Spaces Standard</w:t>
      </w:r>
      <w:r w:rsidR="009B1F83" w:rsidRPr="00A073C2">
        <w:rPr>
          <w:rFonts w:cs="Arial"/>
          <w:color w:val="000000"/>
          <w:sz w:val="24"/>
          <w:szCs w:val="24"/>
          <w:lang w:val="en-US"/>
        </w:rPr>
        <w:t xml:space="preserve">. </w:t>
      </w:r>
      <w:r w:rsidR="00A073C2" w:rsidRPr="00A073C2">
        <w:rPr>
          <w:rFonts w:cs="Arial"/>
          <w:color w:val="000000"/>
          <w:sz w:val="24"/>
          <w:szCs w:val="24"/>
          <w:lang w:val="en-US"/>
        </w:rPr>
        <w:t xml:space="preserve">This procedural statement is </w:t>
      </w:r>
      <w:r w:rsidR="008C6AD9">
        <w:rPr>
          <w:rFonts w:cs="Arial"/>
          <w:color w:val="000000"/>
          <w:sz w:val="24"/>
          <w:szCs w:val="24"/>
          <w:lang w:val="en-US"/>
        </w:rPr>
        <w:t xml:space="preserve">a </w:t>
      </w:r>
      <w:r w:rsidR="00A073C2" w:rsidRPr="00A073C2">
        <w:rPr>
          <w:rFonts w:cs="Arial"/>
          <w:color w:val="000000"/>
          <w:sz w:val="24"/>
          <w:szCs w:val="24"/>
          <w:lang w:val="en-US"/>
        </w:rPr>
        <w:t>required</w:t>
      </w:r>
      <w:r w:rsidR="00362B88" w:rsidRPr="00362B88">
        <w:rPr>
          <w:rFonts w:cs="Arial"/>
          <w:color w:val="000000"/>
          <w:sz w:val="24"/>
          <w:szCs w:val="24"/>
          <w:lang w:val="en-US"/>
        </w:rPr>
        <w:t xml:space="preserve"> </w:t>
      </w:r>
      <w:r w:rsidR="008C6AD9">
        <w:rPr>
          <w:rFonts w:cs="Arial"/>
          <w:color w:val="000000"/>
          <w:sz w:val="24"/>
          <w:szCs w:val="24"/>
          <w:lang w:val="en-US"/>
        </w:rPr>
        <w:t xml:space="preserve">component of </w:t>
      </w:r>
      <w:r w:rsidR="00362B88" w:rsidRPr="00A073C2">
        <w:rPr>
          <w:rFonts w:cs="Arial"/>
          <w:color w:val="000000"/>
          <w:sz w:val="24"/>
          <w:szCs w:val="24"/>
          <w:lang w:val="en-US"/>
        </w:rPr>
        <w:t xml:space="preserve">Trent’s </w:t>
      </w:r>
      <w:r w:rsidR="00362B88" w:rsidRPr="00122EC0">
        <w:rPr>
          <w:rFonts w:cs="Arial"/>
          <w:color w:val="000000"/>
          <w:sz w:val="24"/>
          <w:szCs w:val="24"/>
          <w:lang w:val="en-US"/>
        </w:rPr>
        <w:t>AODA</w:t>
      </w:r>
      <w:r w:rsidR="00362B88" w:rsidRPr="00362B88">
        <w:rPr>
          <w:rFonts w:cs="Arial"/>
          <w:i/>
          <w:color w:val="000000"/>
          <w:sz w:val="24"/>
          <w:szCs w:val="24"/>
          <w:lang w:val="en-US"/>
        </w:rPr>
        <w:t xml:space="preserve"> </w:t>
      </w:r>
      <w:r w:rsidR="00362B88" w:rsidRPr="00A073C2">
        <w:rPr>
          <w:rFonts w:cs="Arial"/>
          <w:color w:val="000000"/>
          <w:sz w:val="24"/>
          <w:szCs w:val="24"/>
          <w:lang w:val="en-US"/>
        </w:rPr>
        <w:t>M</w:t>
      </w:r>
      <w:r w:rsidR="00362B88">
        <w:rPr>
          <w:rFonts w:cs="Arial"/>
          <w:color w:val="000000"/>
          <w:sz w:val="24"/>
          <w:szCs w:val="24"/>
          <w:lang w:val="en-US"/>
        </w:rPr>
        <w:t xml:space="preserve">ulti-Year Accessibility Plan, </w:t>
      </w:r>
      <w:r w:rsidR="00DB0F44">
        <w:rPr>
          <w:rFonts w:cs="Arial"/>
          <w:color w:val="000000"/>
          <w:sz w:val="24"/>
          <w:szCs w:val="24"/>
          <w:lang w:val="en-US"/>
        </w:rPr>
        <w:t>as per IASR</w:t>
      </w:r>
      <w:r w:rsidR="00362B88">
        <w:rPr>
          <w:rFonts w:cs="Arial"/>
          <w:color w:val="000000"/>
          <w:sz w:val="24"/>
          <w:szCs w:val="24"/>
          <w:lang w:val="en-US"/>
        </w:rPr>
        <w:t xml:space="preserve"> Section 80.44. </w:t>
      </w:r>
    </w:p>
    <w:p w14:paraId="42CAAFD5" w14:textId="77777777" w:rsidR="00362B88" w:rsidRDefault="00362B88" w:rsidP="00E170A9">
      <w:pPr>
        <w:rPr>
          <w:rFonts w:cs="Arial"/>
          <w:b/>
          <w:color w:val="000000"/>
          <w:sz w:val="24"/>
          <w:szCs w:val="24"/>
          <w:lang w:val="en-US"/>
        </w:rPr>
      </w:pPr>
    </w:p>
    <w:p w14:paraId="74C8525F" w14:textId="48C2A3BA" w:rsidR="00324A07" w:rsidRDefault="009B1F83" w:rsidP="00777143">
      <w:pPr>
        <w:spacing w:after="100" w:afterAutospacing="1"/>
        <w:rPr>
          <w:rFonts w:cs="Arial"/>
          <w:b/>
          <w:color w:val="000000"/>
          <w:sz w:val="24"/>
          <w:szCs w:val="24"/>
          <w:lang w:val="en-US"/>
        </w:rPr>
      </w:pPr>
      <w:r w:rsidRPr="00A073C2">
        <w:rPr>
          <w:rFonts w:cs="Arial"/>
          <w:color w:val="000000"/>
          <w:sz w:val="24"/>
          <w:szCs w:val="24"/>
          <w:lang w:val="en-US"/>
        </w:rPr>
        <w:t>Facilities Management employs Project Managers with expertise on the Ontario Bui</w:t>
      </w:r>
      <w:r w:rsidR="00362B88">
        <w:rPr>
          <w:rFonts w:cs="Arial"/>
          <w:color w:val="000000"/>
          <w:sz w:val="24"/>
          <w:szCs w:val="24"/>
          <w:lang w:val="en-US"/>
        </w:rPr>
        <w:t>lding Code requirements including</w:t>
      </w:r>
      <w:r w:rsidRPr="00A073C2">
        <w:rPr>
          <w:rFonts w:cs="Arial"/>
          <w:color w:val="000000"/>
          <w:sz w:val="24"/>
          <w:szCs w:val="24"/>
          <w:lang w:val="en-US"/>
        </w:rPr>
        <w:t xml:space="preserve"> those related to accessibility. When applicable, as determined by Project Managers, CHREA </w:t>
      </w:r>
      <w:r w:rsidR="007B6A10">
        <w:rPr>
          <w:rFonts w:cs="Arial"/>
          <w:color w:val="000000"/>
          <w:sz w:val="24"/>
          <w:szCs w:val="24"/>
          <w:lang w:val="en-US"/>
        </w:rPr>
        <w:t>staff are</w:t>
      </w:r>
      <w:r w:rsidR="007B6A10" w:rsidRPr="00A073C2">
        <w:rPr>
          <w:rFonts w:cs="Arial"/>
          <w:color w:val="000000"/>
          <w:sz w:val="24"/>
          <w:szCs w:val="24"/>
          <w:lang w:val="en-US"/>
        </w:rPr>
        <w:t xml:space="preserve"> </w:t>
      </w:r>
      <w:r w:rsidRPr="00A073C2">
        <w:rPr>
          <w:rFonts w:cs="Arial"/>
          <w:color w:val="000000"/>
          <w:sz w:val="24"/>
          <w:szCs w:val="24"/>
          <w:lang w:val="en-US"/>
        </w:rPr>
        <w:t xml:space="preserve">consulted on aspects of accessibility, such as </w:t>
      </w:r>
      <w:r w:rsidR="008C6AD9">
        <w:rPr>
          <w:rFonts w:cs="Arial"/>
          <w:color w:val="000000"/>
          <w:sz w:val="24"/>
          <w:szCs w:val="24"/>
          <w:lang w:val="en-US"/>
        </w:rPr>
        <w:t xml:space="preserve">those </w:t>
      </w:r>
      <w:r w:rsidRPr="00A073C2">
        <w:rPr>
          <w:rFonts w:cs="Arial"/>
          <w:color w:val="000000"/>
          <w:sz w:val="24"/>
          <w:szCs w:val="24"/>
          <w:lang w:val="en-US"/>
        </w:rPr>
        <w:t xml:space="preserve">contained in the </w:t>
      </w:r>
      <w:r w:rsidRPr="00122EC0">
        <w:rPr>
          <w:rFonts w:cs="Arial"/>
          <w:color w:val="000000"/>
          <w:sz w:val="24"/>
          <w:szCs w:val="24"/>
          <w:lang w:val="en-US"/>
        </w:rPr>
        <w:t>AODA</w:t>
      </w:r>
      <w:r w:rsidRPr="00A073C2">
        <w:rPr>
          <w:rFonts w:cs="Arial"/>
          <w:color w:val="000000"/>
          <w:sz w:val="24"/>
          <w:szCs w:val="24"/>
          <w:lang w:val="en-US"/>
        </w:rPr>
        <w:t xml:space="preserve"> or</w:t>
      </w:r>
      <w:r w:rsidR="00362B88">
        <w:rPr>
          <w:rFonts w:cs="Arial"/>
          <w:color w:val="000000"/>
          <w:sz w:val="24"/>
          <w:szCs w:val="24"/>
          <w:lang w:val="en-US"/>
        </w:rPr>
        <w:t xml:space="preserve"> </w:t>
      </w:r>
      <w:r w:rsidR="00A24433">
        <w:rPr>
          <w:rFonts w:cs="Arial"/>
          <w:color w:val="000000"/>
          <w:sz w:val="24"/>
          <w:szCs w:val="24"/>
          <w:lang w:val="en-US"/>
        </w:rPr>
        <w:t>those</w:t>
      </w:r>
      <w:r w:rsidR="008C6AD9">
        <w:rPr>
          <w:rFonts w:cs="Arial"/>
          <w:color w:val="000000"/>
          <w:sz w:val="24"/>
          <w:szCs w:val="24"/>
          <w:lang w:val="en-US"/>
        </w:rPr>
        <w:t xml:space="preserve"> that </w:t>
      </w:r>
      <w:r w:rsidRPr="00A073C2">
        <w:rPr>
          <w:rFonts w:cs="Arial"/>
          <w:color w:val="000000"/>
          <w:sz w:val="24"/>
          <w:szCs w:val="24"/>
          <w:lang w:val="en-US"/>
        </w:rPr>
        <w:t>may go beyond compliance requirements to include best practice</w:t>
      </w:r>
      <w:r w:rsidR="00A073C2" w:rsidRPr="00A073C2">
        <w:rPr>
          <w:rFonts w:cs="Arial"/>
          <w:color w:val="000000"/>
          <w:sz w:val="24"/>
          <w:szCs w:val="24"/>
          <w:lang w:val="en-US"/>
        </w:rPr>
        <w:t>s</w:t>
      </w:r>
      <w:r w:rsidRPr="00A073C2">
        <w:rPr>
          <w:rFonts w:cs="Arial"/>
          <w:color w:val="000000"/>
          <w:sz w:val="24"/>
          <w:szCs w:val="24"/>
          <w:lang w:val="en-US"/>
        </w:rPr>
        <w:t xml:space="preserve">. </w:t>
      </w:r>
      <w:r w:rsidR="0034240A" w:rsidRPr="00A073C2">
        <w:rPr>
          <w:rFonts w:cs="Arial"/>
          <w:color w:val="000000"/>
          <w:sz w:val="24"/>
          <w:szCs w:val="24"/>
          <w:lang w:val="en-US"/>
        </w:rPr>
        <w:t>These processes and partnerships help to ensure that compliance requirements are met and</w:t>
      </w:r>
      <w:r w:rsidR="008C6AD9">
        <w:rPr>
          <w:rFonts w:cs="Arial"/>
          <w:color w:val="000000"/>
          <w:sz w:val="24"/>
          <w:szCs w:val="24"/>
          <w:lang w:val="en-US"/>
        </w:rPr>
        <w:t>,</w:t>
      </w:r>
      <w:r w:rsidR="0034240A" w:rsidRPr="00A073C2">
        <w:rPr>
          <w:rFonts w:cs="Arial"/>
          <w:color w:val="000000"/>
          <w:sz w:val="24"/>
          <w:szCs w:val="24"/>
          <w:lang w:val="en-US"/>
        </w:rPr>
        <w:t xml:space="preserve"> where possib</w:t>
      </w:r>
      <w:r w:rsidR="00A073C2" w:rsidRPr="00A073C2">
        <w:rPr>
          <w:rFonts w:cs="Arial"/>
          <w:color w:val="000000"/>
          <w:sz w:val="24"/>
          <w:szCs w:val="24"/>
          <w:lang w:val="en-US"/>
        </w:rPr>
        <w:t>le</w:t>
      </w:r>
      <w:r w:rsidR="008C6AD9">
        <w:rPr>
          <w:rFonts w:cs="Arial"/>
          <w:color w:val="000000"/>
          <w:sz w:val="24"/>
          <w:szCs w:val="24"/>
          <w:lang w:val="en-US"/>
        </w:rPr>
        <w:t>,</w:t>
      </w:r>
      <w:r w:rsidR="00A073C2" w:rsidRPr="00A073C2">
        <w:rPr>
          <w:rFonts w:cs="Arial"/>
          <w:color w:val="000000"/>
          <w:sz w:val="24"/>
          <w:szCs w:val="24"/>
          <w:lang w:val="en-US"/>
        </w:rPr>
        <w:t xml:space="preserve"> exceeded in order to create</w:t>
      </w:r>
      <w:r w:rsidR="0034240A" w:rsidRPr="00A073C2">
        <w:rPr>
          <w:rFonts w:cs="Arial"/>
          <w:color w:val="000000"/>
          <w:sz w:val="24"/>
          <w:szCs w:val="24"/>
          <w:lang w:val="en-US"/>
        </w:rPr>
        <w:t xml:space="preserve"> inclusive and welcoming space</w:t>
      </w:r>
      <w:r w:rsidR="008C5E10">
        <w:rPr>
          <w:rFonts w:cs="Arial"/>
          <w:color w:val="000000"/>
          <w:sz w:val="24"/>
          <w:szCs w:val="24"/>
          <w:lang w:val="en-US"/>
        </w:rPr>
        <w:t>s</w:t>
      </w:r>
      <w:r w:rsidR="0034240A" w:rsidRPr="00A073C2">
        <w:rPr>
          <w:rFonts w:cs="Arial"/>
          <w:color w:val="000000"/>
          <w:sz w:val="24"/>
          <w:szCs w:val="24"/>
          <w:lang w:val="en-US"/>
        </w:rPr>
        <w:t xml:space="preserve"> for students, fa</w:t>
      </w:r>
      <w:r w:rsidR="00A073C2" w:rsidRPr="00A073C2">
        <w:rPr>
          <w:rFonts w:cs="Arial"/>
          <w:color w:val="000000"/>
          <w:sz w:val="24"/>
          <w:szCs w:val="24"/>
          <w:lang w:val="en-US"/>
        </w:rPr>
        <w:t>culty, staff and visitors.</w:t>
      </w:r>
      <w:r w:rsidR="00777143">
        <w:rPr>
          <w:rFonts w:cs="Arial"/>
          <w:b/>
          <w:color w:val="000000"/>
          <w:sz w:val="24"/>
          <w:szCs w:val="24"/>
          <w:lang w:val="en-US"/>
        </w:rPr>
        <w:t xml:space="preserve"> </w:t>
      </w:r>
    </w:p>
    <w:p w14:paraId="440CF81A" w14:textId="77777777" w:rsidR="00324A07" w:rsidRPr="00DB0F44" w:rsidRDefault="00324A07" w:rsidP="00DB0F44">
      <w:pPr>
        <w:pStyle w:val="Heading30"/>
        <w:rPr>
          <w:sz w:val="24"/>
          <w:szCs w:val="24"/>
          <w:u w:val="none"/>
          <w:lang w:val="en-US"/>
        </w:rPr>
      </w:pPr>
      <w:bookmarkStart w:id="10" w:name="_Toc501533731"/>
      <w:r w:rsidRPr="00DB0F44">
        <w:rPr>
          <w:sz w:val="24"/>
          <w:szCs w:val="24"/>
          <w:u w:val="none"/>
          <w:lang w:val="en-US"/>
        </w:rPr>
        <w:t xml:space="preserve">Section </w:t>
      </w:r>
      <w:r w:rsidR="008548AA" w:rsidRPr="00DB0F44">
        <w:rPr>
          <w:sz w:val="24"/>
          <w:szCs w:val="24"/>
          <w:u w:val="none"/>
          <w:lang w:val="en-US"/>
        </w:rPr>
        <w:t xml:space="preserve">80.49 </w:t>
      </w:r>
      <w:r w:rsidRPr="00DB0F44">
        <w:rPr>
          <w:sz w:val="24"/>
          <w:szCs w:val="24"/>
          <w:u w:val="none"/>
          <w:lang w:val="en-US"/>
        </w:rPr>
        <w:t>– Customer Service Standard Training</w:t>
      </w:r>
      <w:bookmarkEnd w:id="10"/>
    </w:p>
    <w:p w14:paraId="4096E55F" w14:textId="77777777" w:rsidR="008C5E10" w:rsidRDefault="00324A07" w:rsidP="00777143">
      <w:pPr>
        <w:spacing w:after="100" w:afterAutospacing="1"/>
        <w:rPr>
          <w:rFonts w:cs="Arial"/>
          <w:color w:val="000000"/>
          <w:sz w:val="24"/>
          <w:szCs w:val="24"/>
          <w:lang w:val="en-US"/>
        </w:rPr>
      </w:pPr>
      <w:r w:rsidRPr="00777143">
        <w:rPr>
          <w:rFonts w:cs="Arial"/>
          <w:color w:val="000000"/>
          <w:sz w:val="24"/>
          <w:szCs w:val="24"/>
          <w:lang w:val="en-US"/>
        </w:rPr>
        <w:t xml:space="preserve">In </w:t>
      </w:r>
      <w:r w:rsidR="006E008E" w:rsidRPr="00777143">
        <w:rPr>
          <w:rFonts w:cs="Arial"/>
          <w:color w:val="000000"/>
          <w:sz w:val="24"/>
          <w:szCs w:val="24"/>
          <w:lang w:val="en-US"/>
        </w:rPr>
        <w:t>November 2017, CHREA, in collaboration with Trent Online, launched a new Customer Service Standard Training</w:t>
      </w:r>
      <w:r w:rsidR="00517144" w:rsidRPr="00777143">
        <w:rPr>
          <w:rFonts w:cs="Arial"/>
          <w:color w:val="000000"/>
          <w:sz w:val="24"/>
          <w:szCs w:val="24"/>
          <w:lang w:val="en-US"/>
        </w:rPr>
        <w:t xml:space="preserve"> module</w:t>
      </w:r>
      <w:r w:rsidR="006E008E" w:rsidRPr="00777143">
        <w:rPr>
          <w:rFonts w:cs="Arial"/>
          <w:color w:val="000000"/>
          <w:sz w:val="24"/>
          <w:szCs w:val="24"/>
          <w:lang w:val="en-US"/>
        </w:rPr>
        <w:t xml:space="preserve">. This module is an adaptation of the AccessForward training provided by the Government of Ontario in partnership with Learnography.  Modules can be customized </w:t>
      </w:r>
      <w:r w:rsidR="00517144" w:rsidRPr="00777143">
        <w:rPr>
          <w:rFonts w:cs="Arial"/>
          <w:color w:val="000000"/>
          <w:sz w:val="24"/>
          <w:szCs w:val="24"/>
          <w:lang w:val="en-US"/>
        </w:rPr>
        <w:t>by organizations and incorporated into their learning management systems. Thus, the training module can be accessed through Blackboard for those with a Trent ID. Those without Trent credentials, such as volunteers, can access the standard AccessForward Training and provide proof of completion to CHREA.</w:t>
      </w:r>
      <w:r w:rsidR="008C5E10">
        <w:rPr>
          <w:rFonts w:cs="Arial"/>
          <w:color w:val="000000"/>
          <w:sz w:val="24"/>
          <w:szCs w:val="24"/>
          <w:lang w:val="en-US"/>
        </w:rPr>
        <w:t xml:space="preserve"> This update to the training was necessary in order to incorporate changes that were part of </w:t>
      </w:r>
      <w:r w:rsidR="00780394">
        <w:rPr>
          <w:rFonts w:cs="Arial"/>
          <w:color w:val="000000"/>
          <w:sz w:val="24"/>
          <w:szCs w:val="24"/>
          <w:lang w:val="en-US"/>
        </w:rPr>
        <w:t xml:space="preserve">the </w:t>
      </w:r>
      <w:r w:rsidR="008C5E10" w:rsidRPr="00122EC0">
        <w:rPr>
          <w:rFonts w:cs="Arial"/>
          <w:color w:val="000000"/>
          <w:sz w:val="24"/>
          <w:szCs w:val="24"/>
          <w:lang w:val="en-US"/>
        </w:rPr>
        <w:t>AODA</w:t>
      </w:r>
      <w:r w:rsidR="008C5E10">
        <w:rPr>
          <w:rFonts w:cs="Arial"/>
          <w:color w:val="000000"/>
          <w:sz w:val="24"/>
          <w:szCs w:val="24"/>
          <w:lang w:val="en-US"/>
        </w:rPr>
        <w:t xml:space="preserve"> Customer Service S</w:t>
      </w:r>
      <w:r w:rsidR="00AD25D4">
        <w:rPr>
          <w:rFonts w:cs="Arial"/>
          <w:color w:val="000000"/>
          <w:sz w:val="24"/>
          <w:szCs w:val="24"/>
          <w:lang w:val="en-US"/>
        </w:rPr>
        <w:t>tandard legislative revisions of</w:t>
      </w:r>
      <w:r w:rsidR="008C5E10">
        <w:rPr>
          <w:rFonts w:cs="Arial"/>
          <w:color w:val="000000"/>
          <w:sz w:val="24"/>
          <w:szCs w:val="24"/>
          <w:lang w:val="en-US"/>
        </w:rPr>
        <w:t xml:space="preserve"> 2016.</w:t>
      </w:r>
      <w:r w:rsidR="00517144" w:rsidRPr="00777143">
        <w:rPr>
          <w:rFonts w:cs="Arial"/>
          <w:color w:val="000000"/>
          <w:sz w:val="24"/>
          <w:szCs w:val="24"/>
          <w:lang w:val="en-US"/>
        </w:rPr>
        <w:t xml:space="preserve"> </w:t>
      </w:r>
    </w:p>
    <w:p w14:paraId="77EA44E0" w14:textId="77777777" w:rsidR="002F02D5" w:rsidRDefault="00517144" w:rsidP="00777143">
      <w:pPr>
        <w:spacing w:after="100" w:afterAutospacing="1"/>
        <w:rPr>
          <w:rFonts w:cs="Arial"/>
          <w:b/>
          <w:color w:val="000000"/>
          <w:sz w:val="24"/>
          <w:szCs w:val="24"/>
          <w:lang w:val="fr-CA"/>
        </w:rPr>
      </w:pPr>
      <w:r w:rsidRPr="00777143">
        <w:rPr>
          <w:rFonts w:cs="Arial"/>
          <w:color w:val="000000"/>
          <w:sz w:val="24"/>
          <w:szCs w:val="24"/>
          <w:lang w:val="en-US"/>
        </w:rPr>
        <w:t xml:space="preserve">Training on the Customer Service Standard continues to be offered in person at the </w:t>
      </w:r>
      <w:r w:rsidR="008E2515" w:rsidRPr="00777143">
        <w:rPr>
          <w:rFonts w:cs="Arial"/>
          <w:color w:val="000000"/>
          <w:sz w:val="24"/>
          <w:szCs w:val="24"/>
          <w:lang w:val="en-US"/>
        </w:rPr>
        <w:t>beginning of each semester as part of the Human Resources Staff Development Schedule and has also been offered as part of the suite of training for graduate teaching assistants.</w:t>
      </w:r>
      <w:r w:rsidR="00777143">
        <w:rPr>
          <w:rFonts w:cs="Arial"/>
          <w:b/>
          <w:color w:val="000000"/>
          <w:sz w:val="24"/>
          <w:szCs w:val="24"/>
          <w:lang w:val="fr-CA"/>
        </w:rPr>
        <w:t xml:space="preserve"> </w:t>
      </w:r>
    </w:p>
    <w:p w14:paraId="53EC4061" w14:textId="77777777" w:rsidR="00122EC0" w:rsidRDefault="00DB0F44" w:rsidP="00122EC0">
      <w:pPr>
        <w:pStyle w:val="Heading2"/>
        <w:spacing w:after="100" w:afterAutospacing="1"/>
        <w:rPr>
          <w:color w:val="auto"/>
          <w:lang w:val="fr-CA"/>
        </w:rPr>
      </w:pPr>
      <w:bookmarkStart w:id="11" w:name="_Toc501533732"/>
      <w:r w:rsidRPr="00DB0F44">
        <w:rPr>
          <w:color w:val="auto"/>
          <w:lang w:val="fr-CA"/>
        </w:rPr>
        <w:t>Contact</w:t>
      </w:r>
      <w:bookmarkEnd w:id="11"/>
    </w:p>
    <w:p w14:paraId="4FD9799D" w14:textId="1F77D9D3" w:rsidR="00AE71F3" w:rsidRPr="00122EC0" w:rsidRDefault="008D2DDC" w:rsidP="00122EC0">
      <w:pPr>
        <w:rPr>
          <w:rFonts w:cstheme="majorBidi"/>
          <w:sz w:val="24"/>
          <w:szCs w:val="24"/>
          <w:lang w:val="fr-CA"/>
        </w:rPr>
      </w:pPr>
      <w:r w:rsidRPr="00122EC0">
        <w:rPr>
          <w:sz w:val="24"/>
          <w:szCs w:val="24"/>
        </w:rPr>
        <w:t>Andrea Walsh, OT Reg. (Ont.)</w:t>
      </w:r>
    </w:p>
    <w:p w14:paraId="651B4BC2" w14:textId="77777777" w:rsidR="004C4452" w:rsidRPr="00122EC0" w:rsidRDefault="004C4452" w:rsidP="00122EC0">
      <w:pPr>
        <w:rPr>
          <w:sz w:val="24"/>
          <w:szCs w:val="24"/>
        </w:rPr>
      </w:pPr>
      <w:r w:rsidRPr="00122EC0">
        <w:rPr>
          <w:sz w:val="24"/>
          <w:szCs w:val="24"/>
        </w:rPr>
        <w:t>Institutional Accessibility Advisor</w:t>
      </w:r>
    </w:p>
    <w:p w14:paraId="63363581" w14:textId="77777777" w:rsidR="00AE71F3" w:rsidRPr="00122EC0" w:rsidRDefault="00F31078" w:rsidP="00122EC0">
      <w:pPr>
        <w:rPr>
          <w:sz w:val="24"/>
          <w:szCs w:val="24"/>
        </w:rPr>
      </w:pPr>
      <w:r w:rsidRPr="00122EC0">
        <w:rPr>
          <w:sz w:val="24"/>
          <w:szCs w:val="24"/>
        </w:rPr>
        <w:t>Centre for</w:t>
      </w:r>
      <w:r w:rsidR="00AE71F3" w:rsidRPr="00122EC0">
        <w:rPr>
          <w:sz w:val="24"/>
          <w:szCs w:val="24"/>
        </w:rPr>
        <w:t xml:space="preserve"> Human Rights, Equity and Accessibility</w:t>
      </w:r>
    </w:p>
    <w:p w14:paraId="55AEDA5E" w14:textId="0A4A0269" w:rsidR="00122EC0" w:rsidRPr="00122EC0" w:rsidRDefault="006650D1" w:rsidP="00122EC0">
      <w:pPr>
        <w:rPr>
          <w:sz w:val="24"/>
          <w:szCs w:val="24"/>
          <w:lang w:val="fr-CA"/>
        </w:rPr>
      </w:pPr>
      <w:hyperlink r:id="rId9" w:history="1">
        <w:r w:rsidR="00122EC0" w:rsidRPr="00C849B2">
          <w:rPr>
            <w:rStyle w:val="Hyperlink"/>
            <w:sz w:val="24"/>
            <w:szCs w:val="24"/>
            <w:lang w:val="fr-CA"/>
          </w:rPr>
          <w:t>awalsh@trentu.ca</w:t>
        </w:r>
      </w:hyperlink>
    </w:p>
    <w:p w14:paraId="1B0DAD03" w14:textId="15E299CC" w:rsidR="00AE71F3" w:rsidRDefault="00C849B2" w:rsidP="00FC47EA">
      <w:pPr>
        <w:autoSpaceDE w:val="0"/>
        <w:autoSpaceDN w:val="0"/>
        <w:adjustRightInd w:val="0"/>
        <w:rPr>
          <w:rFonts w:cs="Arial"/>
          <w:sz w:val="24"/>
          <w:szCs w:val="24"/>
          <w:lang w:val="fr-CA"/>
        </w:rPr>
      </w:pPr>
      <w:r>
        <w:rPr>
          <w:rFonts w:cs="Arial"/>
          <w:sz w:val="24"/>
          <w:szCs w:val="24"/>
          <w:lang w:val="fr-CA"/>
        </w:rPr>
        <w:t xml:space="preserve">Phone Number : </w:t>
      </w:r>
      <w:r w:rsidR="00AE71F3" w:rsidRPr="00122EC0">
        <w:rPr>
          <w:rFonts w:cs="Arial"/>
          <w:sz w:val="24"/>
          <w:szCs w:val="24"/>
          <w:lang w:val="fr-CA"/>
        </w:rPr>
        <w:t>705-748-1011 Ex</w:t>
      </w:r>
      <w:r w:rsidR="00EC317F" w:rsidRPr="00122EC0">
        <w:rPr>
          <w:rFonts w:cs="Arial"/>
          <w:sz w:val="24"/>
          <w:szCs w:val="24"/>
          <w:lang w:val="fr-CA"/>
        </w:rPr>
        <w:t>t</w:t>
      </w:r>
      <w:r w:rsidR="00FA787D" w:rsidRPr="00122EC0">
        <w:rPr>
          <w:rFonts w:cs="Arial"/>
          <w:sz w:val="24"/>
          <w:szCs w:val="24"/>
          <w:lang w:val="fr-CA"/>
        </w:rPr>
        <w:t xml:space="preserve">ension </w:t>
      </w:r>
      <w:r w:rsidR="008D2DDC" w:rsidRPr="00122EC0">
        <w:rPr>
          <w:rFonts w:cs="Arial"/>
          <w:sz w:val="24"/>
          <w:szCs w:val="24"/>
          <w:lang w:val="fr-CA"/>
        </w:rPr>
        <w:t>6602</w:t>
      </w:r>
      <w:r w:rsidR="00AE71F3" w:rsidRPr="00122EC0">
        <w:rPr>
          <w:rFonts w:cs="Arial"/>
          <w:sz w:val="24"/>
          <w:szCs w:val="24"/>
          <w:lang w:val="fr-CA"/>
        </w:rPr>
        <w:t xml:space="preserve"> </w:t>
      </w:r>
    </w:p>
    <w:p w14:paraId="3132E8F9" w14:textId="25B8D1BE" w:rsidR="004731CF" w:rsidRDefault="004731CF" w:rsidP="00FC47EA">
      <w:pPr>
        <w:autoSpaceDE w:val="0"/>
        <w:autoSpaceDN w:val="0"/>
        <w:adjustRightInd w:val="0"/>
        <w:rPr>
          <w:rFonts w:cs="Arial"/>
          <w:sz w:val="24"/>
          <w:szCs w:val="24"/>
          <w:lang w:val="fr-CA"/>
        </w:rPr>
      </w:pPr>
      <w:r>
        <w:rPr>
          <w:rFonts w:cs="Arial"/>
          <w:sz w:val="24"/>
          <w:szCs w:val="24"/>
          <w:lang w:val="fr-CA"/>
        </w:rPr>
        <w:t>Approved by PVP on March 5, 2018</w:t>
      </w:r>
    </w:p>
    <w:p w14:paraId="2225B53D" w14:textId="77777777" w:rsidR="004731CF" w:rsidRPr="00122EC0" w:rsidRDefault="004731CF" w:rsidP="00FC47EA">
      <w:pPr>
        <w:autoSpaceDE w:val="0"/>
        <w:autoSpaceDN w:val="0"/>
        <w:adjustRightInd w:val="0"/>
        <w:rPr>
          <w:rFonts w:cs="Arial"/>
          <w:sz w:val="24"/>
          <w:szCs w:val="24"/>
          <w:lang w:val="fr-CA"/>
        </w:rPr>
      </w:pPr>
    </w:p>
    <w:sectPr w:rsidR="004731CF" w:rsidRPr="00122EC0" w:rsidSect="002B6F8B">
      <w:headerReference w:type="default" r:id="rId10"/>
      <w:footerReference w:type="default" r:id="rId11"/>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2B842" w16cid:durableId="1E2657CF"/>
  <w16cid:commentId w16cid:paraId="7973A4DF" w16cid:durableId="1E2657CB"/>
  <w16cid:commentId w16cid:paraId="64890A9A" w16cid:durableId="1E2657CC"/>
  <w16cid:commentId w16cid:paraId="78689F11" w16cid:durableId="1E2657CD"/>
  <w16cid:commentId w16cid:paraId="60AB494F" w16cid:durableId="1E2659CA"/>
  <w16cid:commentId w16cid:paraId="2628388A" w16cid:durableId="1E2657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B91B" w14:textId="77777777" w:rsidR="00FF26FB" w:rsidRDefault="00FF26FB" w:rsidP="0052735F">
      <w:r>
        <w:separator/>
      </w:r>
    </w:p>
  </w:endnote>
  <w:endnote w:type="continuationSeparator" w:id="0">
    <w:p w14:paraId="44650B08" w14:textId="77777777" w:rsidR="00FF26FB" w:rsidRDefault="00FF26FB" w:rsidP="005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293310"/>
      <w:docPartObj>
        <w:docPartGallery w:val="Page Numbers (Bottom of Page)"/>
        <w:docPartUnique/>
      </w:docPartObj>
    </w:sdtPr>
    <w:sdtEndPr/>
    <w:sdtContent>
      <w:sdt>
        <w:sdtPr>
          <w:id w:val="-1705238520"/>
          <w:docPartObj>
            <w:docPartGallery w:val="Page Numbers (Top of Page)"/>
            <w:docPartUnique/>
          </w:docPartObj>
        </w:sdtPr>
        <w:sdtEndPr/>
        <w:sdtContent>
          <w:p w14:paraId="07018558" w14:textId="2DA4DDD4" w:rsidR="0021775E" w:rsidRDefault="002177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650D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50D1">
              <w:rPr>
                <w:b/>
                <w:bCs/>
                <w:noProof/>
              </w:rPr>
              <w:t>6</w:t>
            </w:r>
            <w:r>
              <w:rPr>
                <w:b/>
                <w:bCs/>
                <w:sz w:val="24"/>
                <w:szCs w:val="24"/>
              </w:rPr>
              <w:fldChar w:fldCharType="end"/>
            </w:r>
          </w:p>
        </w:sdtContent>
      </w:sdt>
    </w:sdtContent>
  </w:sdt>
  <w:p w14:paraId="1FD438A8" w14:textId="77777777" w:rsidR="005D1A93" w:rsidRDefault="005D1A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403DA" w14:textId="77777777" w:rsidR="00FF26FB" w:rsidRDefault="00FF26FB" w:rsidP="0052735F">
      <w:r>
        <w:separator/>
      </w:r>
    </w:p>
  </w:footnote>
  <w:footnote w:type="continuationSeparator" w:id="0">
    <w:p w14:paraId="641710FE" w14:textId="77777777" w:rsidR="00FF26FB" w:rsidRDefault="00FF26FB" w:rsidP="005273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D39C" w14:textId="31DB7878" w:rsidR="001F2308" w:rsidRDefault="001F2308" w:rsidP="0021775E">
    <w:pPr>
      <w:pStyle w:val="Header"/>
    </w:pPr>
  </w:p>
  <w:p w14:paraId="4CDAC8EF" w14:textId="77777777" w:rsidR="005D1A93" w:rsidRDefault="005D1A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EA61DEA"/>
    <w:multiLevelType w:val="hybridMultilevel"/>
    <w:tmpl w:val="A8D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46A25"/>
    <w:multiLevelType w:val="hybridMultilevel"/>
    <w:tmpl w:val="D160F50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297C3101"/>
    <w:multiLevelType w:val="hybridMultilevel"/>
    <w:tmpl w:val="6AA6001A"/>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947AA3"/>
    <w:multiLevelType w:val="hybridMultilevel"/>
    <w:tmpl w:val="40A439D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4A473B94"/>
    <w:multiLevelType w:val="hybridMultilevel"/>
    <w:tmpl w:val="DB70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0E5B9F"/>
    <w:multiLevelType w:val="hybridMultilevel"/>
    <w:tmpl w:val="3A66C9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52264F91"/>
    <w:multiLevelType w:val="hybridMultilevel"/>
    <w:tmpl w:val="8752C1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563868CC"/>
    <w:multiLevelType w:val="hybridMultilevel"/>
    <w:tmpl w:val="3E4EC7B0"/>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5452B0"/>
    <w:multiLevelType w:val="hybridMultilevel"/>
    <w:tmpl w:val="AD9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31CC7"/>
    <w:multiLevelType w:val="hybridMultilevel"/>
    <w:tmpl w:val="678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41F5"/>
    <w:multiLevelType w:val="hybridMultilevel"/>
    <w:tmpl w:val="2B6A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0A73BC"/>
    <w:multiLevelType w:val="hybridMultilevel"/>
    <w:tmpl w:val="7F3EF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11"/>
  </w:num>
  <w:num w:numId="7">
    <w:abstractNumId w:val="2"/>
  </w:num>
  <w:num w:numId="8">
    <w:abstractNumId w:val="7"/>
  </w:num>
  <w:num w:numId="9">
    <w:abstractNumId w:val="10"/>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A"/>
    <w:rsid w:val="0000008F"/>
    <w:rsid w:val="0001140A"/>
    <w:rsid w:val="0001726A"/>
    <w:rsid w:val="0002471A"/>
    <w:rsid w:val="00036D6C"/>
    <w:rsid w:val="000414F3"/>
    <w:rsid w:val="00067216"/>
    <w:rsid w:val="00070224"/>
    <w:rsid w:val="00080DDC"/>
    <w:rsid w:val="0008792A"/>
    <w:rsid w:val="0009129B"/>
    <w:rsid w:val="000954D5"/>
    <w:rsid w:val="000A3869"/>
    <w:rsid w:val="000A5744"/>
    <w:rsid w:val="000C114E"/>
    <w:rsid w:val="000D0E82"/>
    <w:rsid w:val="000D4FE6"/>
    <w:rsid w:val="000D6C85"/>
    <w:rsid w:val="000F0CE1"/>
    <w:rsid w:val="00104DAC"/>
    <w:rsid w:val="00122EC0"/>
    <w:rsid w:val="00126D18"/>
    <w:rsid w:val="0013145F"/>
    <w:rsid w:val="0013495D"/>
    <w:rsid w:val="00161EB8"/>
    <w:rsid w:val="001647D4"/>
    <w:rsid w:val="00165841"/>
    <w:rsid w:val="0016727A"/>
    <w:rsid w:val="00167B91"/>
    <w:rsid w:val="00173C79"/>
    <w:rsid w:val="0019063A"/>
    <w:rsid w:val="0019215E"/>
    <w:rsid w:val="00196E85"/>
    <w:rsid w:val="00197FB7"/>
    <w:rsid w:val="001A3470"/>
    <w:rsid w:val="001A5A0C"/>
    <w:rsid w:val="001B2D56"/>
    <w:rsid w:val="001D3F36"/>
    <w:rsid w:val="001D648F"/>
    <w:rsid w:val="001E352A"/>
    <w:rsid w:val="001F2308"/>
    <w:rsid w:val="00202F8A"/>
    <w:rsid w:val="00203298"/>
    <w:rsid w:val="0021775E"/>
    <w:rsid w:val="002213DA"/>
    <w:rsid w:val="002217B6"/>
    <w:rsid w:val="00234286"/>
    <w:rsid w:val="00246683"/>
    <w:rsid w:val="00246C3A"/>
    <w:rsid w:val="00254018"/>
    <w:rsid w:val="00267ABA"/>
    <w:rsid w:val="00272767"/>
    <w:rsid w:val="00277048"/>
    <w:rsid w:val="0028317C"/>
    <w:rsid w:val="00293EBC"/>
    <w:rsid w:val="00294BAF"/>
    <w:rsid w:val="00297C98"/>
    <w:rsid w:val="002A0167"/>
    <w:rsid w:val="002A1A4D"/>
    <w:rsid w:val="002A55E2"/>
    <w:rsid w:val="002B563C"/>
    <w:rsid w:val="002B6F8B"/>
    <w:rsid w:val="002C0240"/>
    <w:rsid w:val="002C472D"/>
    <w:rsid w:val="002C4BC6"/>
    <w:rsid w:val="002C71C0"/>
    <w:rsid w:val="002D3CA5"/>
    <w:rsid w:val="002D59F1"/>
    <w:rsid w:val="002F02D5"/>
    <w:rsid w:val="00300146"/>
    <w:rsid w:val="00311BA4"/>
    <w:rsid w:val="00324A07"/>
    <w:rsid w:val="00332D8D"/>
    <w:rsid w:val="0034240A"/>
    <w:rsid w:val="00345C3C"/>
    <w:rsid w:val="003626CA"/>
    <w:rsid w:val="00362B88"/>
    <w:rsid w:val="003742F8"/>
    <w:rsid w:val="00381416"/>
    <w:rsid w:val="003A5509"/>
    <w:rsid w:val="003B3686"/>
    <w:rsid w:val="00401335"/>
    <w:rsid w:val="00401B75"/>
    <w:rsid w:val="00425587"/>
    <w:rsid w:val="00426B50"/>
    <w:rsid w:val="00432BF7"/>
    <w:rsid w:val="00452A23"/>
    <w:rsid w:val="00455B96"/>
    <w:rsid w:val="00457B58"/>
    <w:rsid w:val="00465BD4"/>
    <w:rsid w:val="004731CF"/>
    <w:rsid w:val="004A6BF1"/>
    <w:rsid w:val="004C4452"/>
    <w:rsid w:val="004C5F0F"/>
    <w:rsid w:val="004D19A7"/>
    <w:rsid w:val="004E159C"/>
    <w:rsid w:val="004E549B"/>
    <w:rsid w:val="004E740E"/>
    <w:rsid w:val="004F033F"/>
    <w:rsid w:val="004F3720"/>
    <w:rsid w:val="004F43DF"/>
    <w:rsid w:val="004F492C"/>
    <w:rsid w:val="004F68FC"/>
    <w:rsid w:val="00501515"/>
    <w:rsid w:val="00517144"/>
    <w:rsid w:val="00520D15"/>
    <w:rsid w:val="00525422"/>
    <w:rsid w:val="0052735F"/>
    <w:rsid w:val="00541CB4"/>
    <w:rsid w:val="00545F7A"/>
    <w:rsid w:val="005561C2"/>
    <w:rsid w:val="0055758C"/>
    <w:rsid w:val="005648FA"/>
    <w:rsid w:val="00566E2E"/>
    <w:rsid w:val="0057272E"/>
    <w:rsid w:val="0058021C"/>
    <w:rsid w:val="00586B67"/>
    <w:rsid w:val="0058745B"/>
    <w:rsid w:val="00592919"/>
    <w:rsid w:val="005A033D"/>
    <w:rsid w:val="005A741E"/>
    <w:rsid w:val="005C4F21"/>
    <w:rsid w:val="005C6B26"/>
    <w:rsid w:val="005D1A93"/>
    <w:rsid w:val="005D4530"/>
    <w:rsid w:val="005D6723"/>
    <w:rsid w:val="005E326D"/>
    <w:rsid w:val="005E32B5"/>
    <w:rsid w:val="005F10C7"/>
    <w:rsid w:val="005F4F9D"/>
    <w:rsid w:val="005F5E38"/>
    <w:rsid w:val="00600894"/>
    <w:rsid w:val="00600C7B"/>
    <w:rsid w:val="006110FF"/>
    <w:rsid w:val="00621059"/>
    <w:rsid w:val="00626DE4"/>
    <w:rsid w:val="00636A69"/>
    <w:rsid w:val="00653B88"/>
    <w:rsid w:val="006650D1"/>
    <w:rsid w:val="00685B70"/>
    <w:rsid w:val="00694632"/>
    <w:rsid w:val="006B6ACF"/>
    <w:rsid w:val="006E008E"/>
    <w:rsid w:val="006E0761"/>
    <w:rsid w:val="006E24F4"/>
    <w:rsid w:val="006E2F0E"/>
    <w:rsid w:val="006F2760"/>
    <w:rsid w:val="00707AF4"/>
    <w:rsid w:val="007119F8"/>
    <w:rsid w:val="00714FCD"/>
    <w:rsid w:val="00734C49"/>
    <w:rsid w:val="00750338"/>
    <w:rsid w:val="00750476"/>
    <w:rsid w:val="00753A47"/>
    <w:rsid w:val="007624CD"/>
    <w:rsid w:val="007714D0"/>
    <w:rsid w:val="00777143"/>
    <w:rsid w:val="00780394"/>
    <w:rsid w:val="00781ECD"/>
    <w:rsid w:val="007831F2"/>
    <w:rsid w:val="00785197"/>
    <w:rsid w:val="007A421A"/>
    <w:rsid w:val="007B6636"/>
    <w:rsid w:val="007B6A10"/>
    <w:rsid w:val="007C24AA"/>
    <w:rsid w:val="007D0043"/>
    <w:rsid w:val="007D50CD"/>
    <w:rsid w:val="007E2997"/>
    <w:rsid w:val="007E3CE1"/>
    <w:rsid w:val="007F051D"/>
    <w:rsid w:val="008011D1"/>
    <w:rsid w:val="008238A6"/>
    <w:rsid w:val="0082585E"/>
    <w:rsid w:val="00832CD4"/>
    <w:rsid w:val="00835F05"/>
    <w:rsid w:val="008548AA"/>
    <w:rsid w:val="0086491C"/>
    <w:rsid w:val="00870B4A"/>
    <w:rsid w:val="008763CA"/>
    <w:rsid w:val="0089196B"/>
    <w:rsid w:val="008B1D0F"/>
    <w:rsid w:val="008C209D"/>
    <w:rsid w:val="008C2804"/>
    <w:rsid w:val="008C5E10"/>
    <w:rsid w:val="008C6AD9"/>
    <w:rsid w:val="008D2DDC"/>
    <w:rsid w:val="008D37F7"/>
    <w:rsid w:val="008E2515"/>
    <w:rsid w:val="008F15FB"/>
    <w:rsid w:val="009028F2"/>
    <w:rsid w:val="00915433"/>
    <w:rsid w:val="00915663"/>
    <w:rsid w:val="009221EE"/>
    <w:rsid w:val="009237E3"/>
    <w:rsid w:val="00934FB6"/>
    <w:rsid w:val="00945905"/>
    <w:rsid w:val="00974138"/>
    <w:rsid w:val="00976589"/>
    <w:rsid w:val="00991BF3"/>
    <w:rsid w:val="00995E7B"/>
    <w:rsid w:val="009B1F83"/>
    <w:rsid w:val="009B7CBA"/>
    <w:rsid w:val="009E5472"/>
    <w:rsid w:val="009E6E78"/>
    <w:rsid w:val="009F3E6F"/>
    <w:rsid w:val="00A066E2"/>
    <w:rsid w:val="00A073C2"/>
    <w:rsid w:val="00A11E0C"/>
    <w:rsid w:val="00A15594"/>
    <w:rsid w:val="00A15B55"/>
    <w:rsid w:val="00A221F3"/>
    <w:rsid w:val="00A24433"/>
    <w:rsid w:val="00A32960"/>
    <w:rsid w:val="00A32DEC"/>
    <w:rsid w:val="00A4295E"/>
    <w:rsid w:val="00A46F4A"/>
    <w:rsid w:val="00A54A73"/>
    <w:rsid w:val="00A70783"/>
    <w:rsid w:val="00A722D5"/>
    <w:rsid w:val="00A840E7"/>
    <w:rsid w:val="00A86613"/>
    <w:rsid w:val="00A9386F"/>
    <w:rsid w:val="00A971E8"/>
    <w:rsid w:val="00A97E99"/>
    <w:rsid w:val="00AB4702"/>
    <w:rsid w:val="00AB6D9A"/>
    <w:rsid w:val="00AB76BE"/>
    <w:rsid w:val="00AC4FDA"/>
    <w:rsid w:val="00AD25D4"/>
    <w:rsid w:val="00AD68A2"/>
    <w:rsid w:val="00AE71F3"/>
    <w:rsid w:val="00AF0ED4"/>
    <w:rsid w:val="00AF5969"/>
    <w:rsid w:val="00B013A5"/>
    <w:rsid w:val="00B041D2"/>
    <w:rsid w:val="00B10852"/>
    <w:rsid w:val="00B20EED"/>
    <w:rsid w:val="00B264B9"/>
    <w:rsid w:val="00B42E28"/>
    <w:rsid w:val="00B43688"/>
    <w:rsid w:val="00B534DB"/>
    <w:rsid w:val="00B6582D"/>
    <w:rsid w:val="00B806F3"/>
    <w:rsid w:val="00B8235E"/>
    <w:rsid w:val="00B841DB"/>
    <w:rsid w:val="00BA1128"/>
    <w:rsid w:val="00BA6B78"/>
    <w:rsid w:val="00BB1BA5"/>
    <w:rsid w:val="00BD2695"/>
    <w:rsid w:val="00BD7686"/>
    <w:rsid w:val="00BE1603"/>
    <w:rsid w:val="00BE1B86"/>
    <w:rsid w:val="00BE3B79"/>
    <w:rsid w:val="00BF0B9A"/>
    <w:rsid w:val="00C04E28"/>
    <w:rsid w:val="00C05F43"/>
    <w:rsid w:val="00C2025B"/>
    <w:rsid w:val="00C22BEA"/>
    <w:rsid w:val="00C236EB"/>
    <w:rsid w:val="00C33F35"/>
    <w:rsid w:val="00C77C8E"/>
    <w:rsid w:val="00C82698"/>
    <w:rsid w:val="00C849B2"/>
    <w:rsid w:val="00C86BF0"/>
    <w:rsid w:val="00C95DD9"/>
    <w:rsid w:val="00CA2A5D"/>
    <w:rsid w:val="00CB1418"/>
    <w:rsid w:val="00D04FA7"/>
    <w:rsid w:val="00D0591D"/>
    <w:rsid w:val="00D12B26"/>
    <w:rsid w:val="00D1658E"/>
    <w:rsid w:val="00D24825"/>
    <w:rsid w:val="00D26CEC"/>
    <w:rsid w:val="00D30DB8"/>
    <w:rsid w:val="00D368BD"/>
    <w:rsid w:val="00D437A6"/>
    <w:rsid w:val="00D4462D"/>
    <w:rsid w:val="00D47EB4"/>
    <w:rsid w:val="00D626B1"/>
    <w:rsid w:val="00D62B9A"/>
    <w:rsid w:val="00D86F13"/>
    <w:rsid w:val="00D87433"/>
    <w:rsid w:val="00D93028"/>
    <w:rsid w:val="00D93B6B"/>
    <w:rsid w:val="00DA1E64"/>
    <w:rsid w:val="00DB0F44"/>
    <w:rsid w:val="00DC5EB3"/>
    <w:rsid w:val="00DC7D04"/>
    <w:rsid w:val="00DE3C7E"/>
    <w:rsid w:val="00E1203D"/>
    <w:rsid w:val="00E1345C"/>
    <w:rsid w:val="00E16549"/>
    <w:rsid w:val="00E170A9"/>
    <w:rsid w:val="00E2279D"/>
    <w:rsid w:val="00E24B9A"/>
    <w:rsid w:val="00E31C52"/>
    <w:rsid w:val="00E4116A"/>
    <w:rsid w:val="00E45727"/>
    <w:rsid w:val="00E54745"/>
    <w:rsid w:val="00E566D1"/>
    <w:rsid w:val="00E82DC9"/>
    <w:rsid w:val="00E83986"/>
    <w:rsid w:val="00E86142"/>
    <w:rsid w:val="00E901D9"/>
    <w:rsid w:val="00E95048"/>
    <w:rsid w:val="00E9695F"/>
    <w:rsid w:val="00EA1038"/>
    <w:rsid w:val="00EB1B51"/>
    <w:rsid w:val="00EB3D54"/>
    <w:rsid w:val="00EC1280"/>
    <w:rsid w:val="00EC317F"/>
    <w:rsid w:val="00EC5D14"/>
    <w:rsid w:val="00EC6A4F"/>
    <w:rsid w:val="00EF48C0"/>
    <w:rsid w:val="00F0029D"/>
    <w:rsid w:val="00F16A71"/>
    <w:rsid w:val="00F203D6"/>
    <w:rsid w:val="00F236D0"/>
    <w:rsid w:val="00F31078"/>
    <w:rsid w:val="00F555F4"/>
    <w:rsid w:val="00F60AFA"/>
    <w:rsid w:val="00F91932"/>
    <w:rsid w:val="00F919F6"/>
    <w:rsid w:val="00FA787D"/>
    <w:rsid w:val="00FA7B37"/>
    <w:rsid w:val="00FB1ED3"/>
    <w:rsid w:val="00FB351E"/>
    <w:rsid w:val="00FC47EA"/>
    <w:rsid w:val="00FE534C"/>
    <w:rsid w:val="00FF26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3532"/>
  <w15:docId w15:val="{A6D051F3-1246-43BB-B6EE-BC9321EF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E85"/>
    <w:rPr>
      <w:rFonts w:ascii="Arial" w:eastAsia="Times New Roman" w:hAnsi="Arial"/>
      <w:sz w:val="22"/>
      <w:lang w:eastAsia="en-US"/>
    </w:rPr>
  </w:style>
  <w:style w:type="paragraph" w:styleId="Heading1">
    <w:name w:val="heading 1"/>
    <w:basedOn w:val="Normal"/>
    <w:next w:val="Normal"/>
    <w:link w:val="Heading1Char"/>
    <w:qFormat/>
    <w:locked/>
    <w:rsid w:val="00246683"/>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nhideWhenUsed/>
    <w:qFormat/>
    <w:locked/>
    <w:rsid w:val="00246683"/>
    <w:pPr>
      <w:keepNext/>
      <w:keepLines/>
      <w:spacing w:before="4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9"/>
    <w:qFormat/>
    <w:rsid w:val="0002471A"/>
    <w:pPr>
      <w:keepNext/>
      <w:jc w:val="both"/>
      <w:outlineLvl w:val="2"/>
    </w:pPr>
    <w:rPr>
      <w:b/>
      <w:sz w:val="20"/>
      <w:u w:val="single"/>
    </w:rPr>
  </w:style>
  <w:style w:type="paragraph" w:styleId="Heading4">
    <w:name w:val="heading 4"/>
    <w:basedOn w:val="Normal"/>
    <w:next w:val="Normal"/>
    <w:link w:val="Heading4Char"/>
    <w:unhideWhenUsed/>
    <w:qFormat/>
    <w:locked/>
    <w:rsid w:val="00196E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2471A"/>
    <w:rPr>
      <w:rFonts w:ascii="Arial" w:hAnsi="Arial" w:cs="Times New Roman"/>
      <w:b/>
      <w:sz w:val="20"/>
      <w:szCs w:val="20"/>
      <w:u w:val="single"/>
    </w:rPr>
  </w:style>
  <w:style w:type="character" w:styleId="Hyperlink">
    <w:name w:val="Hyperlink"/>
    <w:uiPriority w:val="99"/>
    <w:rsid w:val="0002471A"/>
    <w:rPr>
      <w:rFonts w:cs="Times New Roman"/>
      <w:color w:val="0000FF"/>
      <w:u w:val="single"/>
    </w:rPr>
  </w:style>
  <w:style w:type="paragraph" w:styleId="ListParagraph">
    <w:name w:val="List Paragraph"/>
    <w:basedOn w:val="Normal"/>
    <w:uiPriority w:val="99"/>
    <w:qFormat/>
    <w:rsid w:val="0002471A"/>
    <w:pPr>
      <w:ind w:left="720"/>
      <w:contextualSpacing/>
    </w:pPr>
  </w:style>
  <w:style w:type="paragraph" w:styleId="BalloonText">
    <w:name w:val="Balloon Text"/>
    <w:basedOn w:val="Normal"/>
    <w:link w:val="BalloonTextChar"/>
    <w:uiPriority w:val="99"/>
    <w:semiHidden/>
    <w:rsid w:val="00B20EED"/>
    <w:rPr>
      <w:rFonts w:ascii="Tahoma" w:hAnsi="Tahoma" w:cs="Tahoma"/>
      <w:sz w:val="16"/>
      <w:szCs w:val="16"/>
    </w:rPr>
  </w:style>
  <w:style w:type="character" w:customStyle="1" w:styleId="BalloonTextChar">
    <w:name w:val="Balloon Text Char"/>
    <w:link w:val="BalloonText"/>
    <w:uiPriority w:val="99"/>
    <w:semiHidden/>
    <w:locked/>
    <w:rsid w:val="00B20EED"/>
    <w:rPr>
      <w:rFonts w:ascii="Tahoma" w:hAnsi="Tahoma" w:cs="Tahoma"/>
      <w:sz w:val="16"/>
      <w:szCs w:val="16"/>
    </w:rPr>
  </w:style>
  <w:style w:type="table" w:styleId="TableGrid">
    <w:name w:val="Table Grid"/>
    <w:basedOn w:val="TableNormal"/>
    <w:uiPriority w:val="99"/>
    <w:rsid w:val="0083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236EB"/>
    <w:rPr>
      <w:rFonts w:cs="Times New Roman"/>
      <w:sz w:val="16"/>
      <w:szCs w:val="16"/>
    </w:rPr>
  </w:style>
  <w:style w:type="paragraph" w:styleId="CommentText">
    <w:name w:val="annotation text"/>
    <w:basedOn w:val="Normal"/>
    <w:link w:val="CommentTextChar"/>
    <w:uiPriority w:val="99"/>
    <w:semiHidden/>
    <w:rsid w:val="00C236EB"/>
    <w:rPr>
      <w:sz w:val="20"/>
    </w:rPr>
  </w:style>
  <w:style w:type="character" w:customStyle="1" w:styleId="CommentTextChar">
    <w:name w:val="Comment Text Char"/>
    <w:link w:val="CommentText"/>
    <w:uiPriority w:val="99"/>
    <w:semiHidden/>
    <w:rsid w:val="00CA6431"/>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rsid w:val="00C236EB"/>
    <w:rPr>
      <w:b/>
      <w:bCs/>
    </w:rPr>
  </w:style>
  <w:style w:type="character" w:customStyle="1" w:styleId="CommentSubjectChar">
    <w:name w:val="Comment Subject Char"/>
    <w:link w:val="CommentSubject"/>
    <w:uiPriority w:val="99"/>
    <w:semiHidden/>
    <w:rsid w:val="00CA6431"/>
    <w:rPr>
      <w:rFonts w:ascii="Arial" w:eastAsia="Times New Roman" w:hAnsi="Arial"/>
      <w:b/>
      <w:bCs/>
      <w:sz w:val="20"/>
      <w:szCs w:val="20"/>
      <w:lang w:eastAsia="en-US"/>
    </w:rPr>
  </w:style>
  <w:style w:type="paragraph" w:customStyle="1" w:styleId="Default">
    <w:name w:val="Default"/>
    <w:rsid w:val="005648FA"/>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D1658E"/>
  </w:style>
  <w:style w:type="paragraph" w:styleId="Header">
    <w:name w:val="header"/>
    <w:basedOn w:val="Normal"/>
    <w:link w:val="HeaderChar"/>
    <w:uiPriority w:val="99"/>
    <w:unhideWhenUsed/>
    <w:rsid w:val="0052735F"/>
    <w:pPr>
      <w:tabs>
        <w:tab w:val="center" w:pos="4680"/>
        <w:tab w:val="right" w:pos="9360"/>
      </w:tabs>
    </w:pPr>
  </w:style>
  <w:style w:type="character" w:customStyle="1" w:styleId="HeaderChar">
    <w:name w:val="Header Char"/>
    <w:link w:val="Header"/>
    <w:uiPriority w:val="99"/>
    <w:rsid w:val="0052735F"/>
    <w:rPr>
      <w:rFonts w:ascii="Arial" w:eastAsia="Times New Roman" w:hAnsi="Arial"/>
      <w:szCs w:val="20"/>
      <w:lang w:eastAsia="en-US"/>
    </w:rPr>
  </w:style>
  <w:style w:type="paragraph" w:styleId="Footer">
    <w:name w:val="footer"/>
    <w:basedOn w:val="Normal"/>
    <w:link w:val="FooterChar"/>
    <w:uiPriority w:val="99"/>
    <w:unhideWhenUsed/>
    <w:rsid w:val="0052735F"/>
    <w:pPr>
      <w:tabs>
        <w:tab w:val="center" w:pos="4680"/>
        <w:tab w:val="right" w:pos="9360"/>
      </w:tabs>
    </w:pPr>
  </w:style>
  <w:style w:type="character" w:customStyle="1" w:styleId="FooterChar">
    <w:name w:val="Footer Char"/>
    <w:link w:val="Footer"/>
    <w:uiPriority w:val="99"/>
    <w:rsid w:val="0052735F"/>
    <w:rPr>
      <w:rFonts w:ascii="Arial" w:eastAsia="Times New Roman" w:hAnsi="Arial"/>
      <w:szCs w:val="20"/>
      <w:lang w:eastAsia="en-US"/>
    </w:rPr>
  </w:style>
  <w:style w:type="paragraph" w:styleId="NormalWeb">
    <w:name w:val="Normal (Web)"/>
    <w:basedOn w:val="Normal"/>
    <w:uiPriority w:val="99"/>
    <w:semiHidden/>
    <w:unhideWhenUsed/>
    <w:rsid w:val="00D437A6"/>
    <w:pPr>
      <w:spacing w:before="100" w:beforeAutospacing="1" w:after="100" w:afterAutospacing="1"/>
    </w:pPr>
    <w:rPr>
      <w:rFonts w:ascii="Times New Roman" w:hAnsi="Times New Roman"/>
      <w:sz w:val="24"/>
      <w:szCs w:val="24"/>
      <w:lang w:eastAsia="en-CA"/>
    </w:rPr>
  </w:style>
  <w:style w:type="character" w:styleId="Strong">
    <w:name w:val="Strong"/>
    <w:uiPriority w:val="22"/>
    <w:qFormat/>
    <w:locked/>
    <w:rsid w:val="00D437A6"/>
    <w:rPr>
      <w:b/>
      <w:bCs/>
    </w:rPr>
  </w:style>
  <w:style w:type="paragraph" w:styleId="Revision">
    <w:name w:val="Revision"/>
    <w:hidden/>
    <w:uiPriority w:val="99"/>
    <w:semiHidden/>
    <w:rsid w:val="00165841"/>
    <w:rPr>
      <w:rFonts w:ascii="Arial" w:eastAsia="Times New Roman" w:hAnsi="Arial"/>
      <w:sz w:val="22"/>
      <w:lang w:eastAsia="en-US"/>
    </w:rPr>
  </w:style>
  <w:style w:type="character" w:customStyle="1" w:styleId="Heading1Char">
    <w:name w:val="Heading 1 Char"/>
    <w:basedOn w:val="DefaultParagraphFont"/>
    <w:link w:val="Heading1"/>
    <w:rsid w:val="00246683"/>
    <w:rPr>
      <w:rFonts w:ascii="Arial" w:eastAsiaTheme="majorEastAsia" w:hAnsi="Arial" w:cstheme="majorBidi"/>
      <w:color w:val="365F91" w:themeColor="accent1" w:themeShade="BF"/>
      <w:sz w:val="32"/>
      <w:szCs w:val="32"/>
      <w:lang w:eastAsia="en-US"/>
    </w:rPr>
  </w:style>
  <w:style w:type="paragraph" w:styleId="Subtitle">
    <w:name w:val="Subtitle"/>
    <w:basedOn w:val="Normal"/>
    <w:next w:val="Normal"/>
    <w:link w:val="SubtitleChar"/>
    <w:qFormat/>
    <w:locked/>
    <w:rsid w:val="00246683"/>
    <w:pPr>
      <w:numPr>
        <w:ilvl w:val="1"/>
      </w:numPr>
      <w:spacing w:after="160"/>
    </w:pPr>
    <w:rPr>
      <w:rFonts w:eastAsiaTheme="minorEastAsia" w:cstheme="minorBidi"/>
      <w:color w:val="5A5A5A" w:themeColor="text1" w:themeTint="A5"/>
      <w:spacing w:val="15"/>
      <w:sz w:val="24"/>
      <w:szCs w:val="22"/>
    </w:rPr>
  </w:style>
  <w:style w:type="character" w:customStyle="1" w:styleId="SubtitleChar">
    <w:name w:val="Subtitle Char"/>
    <w:basedOn w:val="DefaultParagraphFont"/>
    <w:link w:val="Subtitle"/>
    <w:rsid w:val="00246683"/>
    <w:rPr>
      <w:rFonts w:ascii="Arial" w:eastAsiaTheme="minorEastAsia" w:hAnsi="Arial" w:cstheme="minorBidi"/>
      <w:color w:val="5A5A5A" w:themeColor="text1" w:themeTint="A5"/>
      <w:spacing w:val="15"/>
      <w:sz w:val="24"/>
      <w:szCs w:val="22"/>
      <w:lang w:eastAsia="en-US"/>
    </w:rPr>
  </w:style>
  <w:style w:type="character" w:customStyle="1" w:styleId="Heading2Char">
    <w:name w:val="Heading 2 Char"/>
    <w:basedOn w:val="DefaultParagraphFont"/>
    <w:link w:val="Heading2"/>
    <w:rsid w:val="00246683"/>
    <w:rPr>
      <w:rFonts w:ascii="Arial" w:eastAsiaTheme="majorEastAsia" w:hAnsi="Arial" w:cstheme="majorBidi"/>
      <w:color w:val="365F91" w:themeColor="accent1" w:themeShade="BF"/>
      <w:sz w:val="28"/>
      <w:szCs w:val="26"/>
      <w:lang w:eastAsia="en-US"/>
    </w:rPr>
  </w:style>
  <w:style w:type="paragraph" w:styleId="TOCHeading">
    <w:name w:val="TOC Heading"/>
    <w:basedOn w:val="Heading1"/>
    <w:next w:val="Normal"/>
    <w:uiPriority w:val="39"/>
    <w:unhideWhenUsed/>
    <w:qFormat/>
    <w:rsid w:val="00E170A9"/>
    <w:pPr>
      <w:spacing w:line="259" w:lineRule="auto"/>
      <w:outlineLvl w:val="9"/>
    </w:pPr>
    <w:rPr>
      <w:lang w:val="en-US"/>
    </w:rPr>
  </w:style>
  <w:style w:type="paragraph" w:styleId="TOC1">
    <w:name w:val="toc 1"/>
    <w:basedOn w:val="Normal"/>
    <w:next w:val="Normal"/>
    <w:autoRedefine/>
    <w:uiPriority w:val="39"/>
    <w:locked/>
    <w:rsid w:val="00E170A9"/>
    <w:pPr>
      <w:spacing w:after="100"/>
    </w:pPr>
  </w:style>
  <w:style w:type="paragraph" w:styleId="TOC2">
    <w:name w:val="toc 2"/>
    <w:basedOn w:val="Normal"/>
    <w:next w:val="Normal"/>
    <w:autoRedefine/>
    <w:uiPriority w:val="39"/>
    <w:locked/>
    <w:rsid w:val="00E170A9"/>
    <w:pPr>
      <w:spacing w:after="100"/>
      <w:ind w:left="220"/>
    </w:pPr>
  </w:style>
  <w:style w:type="paragraph" w:styleId="Caption">
    <w:name w:val="caption"/>
    <w:basedOn w:val="Normal"/>
    <w:next w:val="Normal"/>
    <w:unhideWhenUsed/>
    <w:qFormat/>
    <w:locked/>
    <w:rsid w:val="00E95048"/>
    <w:pPr>
      <w:spacing w:after="200"/>
    </w:pPr>
    <w:rPr>
      <w:i/>
      <w:iCs/>
      <w:color w:val="1F497D" w:themeColor="text2"/>
      <w:sz w:val="18"/>
      <w:szCs w:val="18"/>
    </w:rPr>
  </w:style>
  <w:style w:type="character" w:customStyle="1" w:styleId="Heading4Char">
    <w:name w:val="Heading 4 Char"/>
    <w:basedOn w:val="DefaultParagraphFont"/>
    <w:link w:val="Heading4"/>
    <w:rsid w:val="00196E85"/>
    <w:rPr>
      <w:rFonts w:asciiTheme="majorHAnsi" w:eastAsiaTheme="majorEastAsia" w:hAnsiTheme="majorHAnsi" w:cstheme="majorBidi"/>
      <w:i/>
      <w:iCs/>
      <w:color w:val="365F91" w:themeColor="accent1" w:themeShade="BF"/>
      <w:sz w:val="22"/>
      <w:lang w:eastAsia="en-US"/>
    </w:rPr>
  </w:style>
  <w:style w:type="paragraph" w:customStyle="1" w:styleId="Heading30">
    <w:name w:val="Heading 3.0"/>
    <w:basedOn w:val="Heading3"/>
    <w:qFormat/>
    <w:rsid w:val="00196E85"/>
  </w:style>
  <w:style w:type="paragraph" w:styleId="TOC3">
    <w:name w:val="toc 3"/>
    <w:basedOn w:val="Normal"/>
    <w:next w:val="Normal"/>
    <w:autoRedefine/>
    <w:uiPriority w:val="39"/>
    <w:locked/>
    <w:rsid w:val="00DB0F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367067201">
      <w:bodyDiv w:val="1"/>
      <w:marLeft w:val="0"/>
      <w:marRight w:val="0"/>
      <w:marTop w:val="0"/>
      <w:marBottom w:val="0"/>
      <w:divBdr>
        <w:top w:val="none" w:sz="0" w:space="0" w:color="auto"/>
        <w:left w:val="none" w:sz="0" w:space="0" w:color="auto"/>
        <w:bottom w:val="none" w:sz="0" w:space="0" w:color="auto"/>
        <w:right w:val="none" w:sz="0" w:space="0" w:color="auto"/>
      </w:divBdr>
    </w:div>
    <w:div w:id="442190783">
      <w:bodyDiv w:val="1"/>
      <w:marLeft w:val="0"/>
      <w:marRight w:val="0"/>
      <w:marTop w:val="0"/>
      <w:marBottom w:val="0"/>
      <w:divBdr>
        <w:top w:val="none" w:sz="0" w:space="0" w:color="auto"/>
        <w:left w:val="none" w:sz="0" w:space="0" w:color="auto"/>
        <w:bottom w:val="none" w:sz="0" w:space="0" w:color="auto"/>
        <w:right w:val="none" w:sz="0" w:space="0" w:color="auto"/>
      </w:divBdr>
    </w:div>
    <w:div w:id="638845421">
      <w:marLeft w:val="60"/>
      <w:marRight w:val="60"/>
      <w:marTop w:val="60"/>
      <w:marBottom w:val="15"/>
      <w:divBdr>
        <w:top w:val="none" w:sz="0" w:space="0" w:color="auto"/>
        <w:left w:val="none" w:sz="0" w:space="0" w:color="auto"/>
        <w:bottom w:val="none" w:sz="0" w:space="0" w:color="auto"/>
        <w:right w:val="none" w:sz="0" w:space="0" w:color="auto"/>
      </w:divBdr>
    </w:div>
    <w:div w:id="638845422">
      <w:marLeft w:val="60"/>
      <w:marRight w:val="60"/>
      <w:marTop w:val="60"/>
      <w:marBottom w:val="15"/>
      <w:divBdr>
        <w:top w:val="none" w:sz="0" w:space="0" w:color="auto"/>
        <w:left w:val="none" w:sz="0" w:space="0" w:color="auto"/>
        <w:bottom w:val="none" w:sz="0" w:space="0" w:color="auto"/>
        <w:right w:val="none" w:sz="0" w:space="0" w:color="auto"/>
      </w:divBdr>
    </w:div>
    <w:div w:id="638845423">
      <w:marLeft w:val="60"/>
      <w:marRight w:val="60"/>
      <w:marTop w:val="60"/>
      <w:marBottom w:val="15"/>
      <w:divBdr>
        <w:top w:val="none" w:sz="0" w:space="0" w:color="auto"/>
        <w:left w:val="none" w:sz="0" w:space="0" w:color="auto"/>
        <w:bottom w:val="none" w:sz="0" w:space="0" w:color="auto"/>
        <w:right w:val="none" w:sz="0" w:space="0" w:color="auto"/>
      </w:divBdr>
      <w:divsChild>
        <w:div w:id="638845424">
          <w:marLeft w:val="0"/>
          <w:marRight w:val="0"/>
          <w:marTop w:val="0"/>
          <w:marBottom w:val="0"/>
          <w:divBdr>
            <w:top w:val="none" w:sz="0" w:space="0" w:color="auto"/>
            <w:left w:val="none" w:sz="0" w:space="0" w:color="auto"/>
            <w:bottom w:val="none" w:sz="0" w:space="0" w:color="auto"/>
            <w:right w:val="none" w:sz="0" w:space="0" w:color="auto"/>
          </w:divBdr>
        </w:div>
      </w:divsChild>
    </w:div>
    <w:div w:id="956643322">
      <w:bodyDiv w:val="1"/>
      <w:marLeft w:val="0"/>
      <w:marRight w:val="0"/>
      <w:marTop w:val="0"/>
      <w:marBottom w:val="0"/>
      <w:divBdr>
        <w:top w:val="none" w:sz="0" w:space="0" w:color="auto"/>
        <w:left w:val="none" w:sz="0" w:space="0" w:color="auto"/>
        <w:bottom w:val="none" w:sz="0" w:space="0" w:color="auto"/>
        <w:right w:val="none" w:sz="0" w:space="0" w:color="auto"/>
      </w:divBdr>
      <w:divsChild>
        <w:div w:id="1201891589">
          <w:marLeft w:val="720"/>
          <w:marRight w:val="0"/>
          <w:marTop w:val="0"/>
          <w:marBottom w:val="0"/>
          <w:divBdr>
            <w:top w:val="none" w:sz="0" w:space="0" w:color="auto"/>
            <w:left w:val="none" w:sz="0" w:space="0" w:color="auto"/>
            <w:bottom w:val="none" w:sz="0" w:space="0" w:color="auto"/>
            <w:right w:val="none" w:sz="0" w:space="0" w:color="auto"/>
          </w:divBdr>
        </w:div>
        <w:div w:id="334841870">
          <w:marLeft w:val="0"/>
          <w:marRight w:val="0"/>
          <w:marTop w:val="0"/>
          <w:marBottom w:val="0"/>
          <w:divBdr>
            <w:top w:val="none" w:sz="0" w:space="0" w:color="auto"/>
            <w:left w:val="none" w:sz="0" w:space="0" w:color="auto"/>
            <w:bottom w:val="none" w:sz="0" w:space="0" w:color="auto"/>
            <w:right w:val="none" w:sz="0" w:space="0" w:color="auto"/>
          </w:divBdr>
        </w:div>
        <w:div w:id="1879778961">
          <w:marLeft w:val="768"/>
          <w:marRight w:val="0"/>
          <w:marTop w:val="0"/>
          <w:marBottom w:val="0"/>
          <w:divBdr>
            <w:top w:val="none" w:sz="0" w:space="0" w:color="auto"/>
            <w:left w:val="none" w:sz="0" w:space="0" w:color="auto"/>
            <w:bottom w:val="none" w:sz="0" w:space="0" w:color="auto"/>
            <w:right w:val="none" w:sz="0" w:space="0" w:color="auto"/>
          </w:divBdr>
        </w:div>
        <w:div w:id="379208627">
          <w:marLeft w:val="768"/>
          <w:marRight w:val="0"/>
          <w:marTop w:val="0"/>
          <w:marBottom w:val="0"/>
          <w:divBdr>
            <w:top w:val="none" w:sz="0" w:space="0" w:color="auto"/>
            <w:left w:val="none" w:sz="0" w:space="0" w:color="auto"/>
            <w:bottom w:val="none" w:sz="0" w:space="0" w:color="auto"/>
            <w:right w:val="none" w:sz="0" w:space="0" w:color="auto"/>
          </w:divBdr>
        </w:div>
      </w:divsChild>
    </w:div>
    <w:div w:id="10578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trentu.ca?subject=AODA%202017%20Annual%20Re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trentu.ca?subject=AODA%202017%20Annual%20Rep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8FC0-33FD-4D36-B796-F4D1F347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DRAFT – January 2014 (Hanley)</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January 2014 (Hanley)</dc:title>
  <dc:subject/>
  <dc:creator>jeff</dc:creator>
  <cp:keywords/>
  <dc:description/>
  <cp:lastModifiedBy>Andrea Walsh</cp:lastModifiedBy>
  <cp:revision>2</cp:revision>
  <cp:lastPrinted>2014-02-19T14:07:00Z</cp:lastPrinted>
  <dcterms:created xsi:type="dcterms:W3CDTF">2018-03-12T17:05:00Z</dcterms:created>
  <dcterms:modified xsi:type="dcterms:W3CDTF">2018-03-12T17:05:00Z</dcterms:modified>
</cp:coreProperties>
</file>