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6DC90" w14:textId="0F50CA5B" w:rsidR="00E170A9" w:rsidRPr="00962921" w:rsidRDefault="00E2279D" w:rsidP="00962921">
      <w:pPr>
        <w:pStyle w:val="Heading1"/>
        <w:rPr>
          <w:sz w:val="32"/>
        </w:rPr>
      </w:pPr>
      <w:bookmarkStart w:id="0" w:name="_Toc485030950"/>
      <w:r w:rsidRPr="00962921">
        <w:rPr>
          <w:sz w:val="32"/>
        </w:rPr>
        <w:t>AODA: Multi-Year Plan 2014-15 Update</w:t>
      </w:r>
      <w:bookmarkEnd w:id="0"/>
    </w:p>
    <w:sdt>
      <w:sdtPr>
        <w:rPr>
          <w:rFonts w:eastAsia="Times New Roman" w:cs="Times New Roman"/>
          <w:b w:val="0"/>
          <w:sz w:val="22"/>
          <w:szCs w:val="20"/>
          <w:lang w:val="en-CA"/>
        </w:rPr>
        <w:id w:val="-1283253836"/>
        <w:docPartObj>
          <w:docPartGallery w:val="Table of Contents"/>
          <w:docPartUnique/>
        </w:docPartObj>
      </w:sdtPr>
      <w:sdtEndPr>
        <w:rPr>
          <w:rFonts w:eastAsiaTheme="minorEastAsia" w:cstheme="minorBidi"/>
          <w:bCs/>
          <w:noProof/>
          <w:sz w:val="24"/>
          <w:szCs w:val="24"/>
          <w:lang w:val="en-US"/>
        </w:rPr>
      </w:sdtEndPr>
      <w:sdtContent>
        <w:p w14:paraId="2A4C98E7" w14:textId="5113965C" w:rsidR="00E170A9" w:rsidRPr="00962921" w:rsidRDefault="00962921" w:rsidP="00962921">
          <w:pPr>
            <w:pStyle w:val="TOCHeading"/>
            <w:spacing w:after="480"/>
            <w:rPr>
              <w:rStyle w:val="Heading1Char"/>
              <w:b/>
              <w:sz w:val="32"/>
            </w:rPr>
          </w:pPr>
          <w:r>
            <w:rPr>
              <w:rStyle w:val="Heading1Char"/>
              <w:b/>
              <w:sz w:val="32"/>
            </w:rPr>
            <w:t>Table of C</w:t>
          </w:r>
          <w:r w:rsidR="00E170A9" w:rsidRPr="00962921">
            <w:rPr>
              <w:rStyle w:val="Heading1Char"/>
              <w:b/>
              <w:sz w:val="32"/>
            </w:rPr>
            <w:t>ontents</w:t>
          </w:r>
        </w:p>
        <w:p w14:paraId="3E23256E" w14:textId="68339F56" w:rsidR="00962921" w:rsidRDefault="00E170A9">
          <w:pPr>
            <w:pStyle w:val="TOC1"/>
            <w:tabs>
              <w:tab w:val="right" w:leader="dot" w:pos="9350"/>
            </w:tabs>
            <w:rPr>
              <w:rFonts w:asciiTheme="minorHAnsi" w:hAnsiTheme="minorHAnsi"/>
              <w:noProof/>
              <w:sz w:val="22"/>
              <w:lang w:val="en-CA" w:eastAsia="en-CA"/>
            </w:rPr>
          </w:pPr>
          <w:r>
            <w:fldChar w:fldCharType="begin"/>
          </w:r>
          <w:r>
            <w:instrText xml:space="preserve"> TOC \o "1-3" \h \z \u </w:instrText>
          </w:r>
          <w:r>
            <w:fldChar w:fldCharType="separate"/>
          </w:r>
          <w:hyperlink w:anchor="_Toc485030950" w:history="1">
            <w:r w:rsidR="00962921" w:rsidRPr="00962921">
              <w:rPr>
                <w:rStyle w:val="Hyperlink"/>
                <w:b/>
                <w:noProof/>
              </w:rPr>
              <w:t>AODA: Multi-Year Plan 2014-15 Update</w:t>
            </w:r>
            <w:r w:rsidR="00962921">
              <w:rPr>
                <w:noProof/>
                <w:webHidden/>
              </w:rPr>
              <w:tab/>
            </w:r>
            <w:r w:rsidR="00962921">
              <w:rPr>
                <w:noProof/>
                <w:webHidden/>
              </w:rPr>
              <w:fldChar w:fldCharType="begin"/>
            </w:r>
            <w:r w:rsidR="00962921">
              <w:rPr>
                <w:noProof/>
                <w:webHidden/>
              </w:rPr>
              <w:instrText xml:space="preserve"> PAGEREF _Toc485030950 \h </w:instrText>
            </w:r>
            <w:r w:rsidR="00962921">
              <w:rPr>
                <w:noProof/>
                <w:webHidden/>
              </w:rPr>
            </w:r>
            <w:r w:rsidR="00962921">
              <w:rPr>
                <w:noProof/>
                <w:webHidden/>
              </w:rPr>
              <w:fldChar w:fldCharType="separate"/>
            </w:r>
            <w:r w:rsidR="00962921">
              <w:rPr>
                <w:noProof/>
                <w:webHidden/>
              </w:rPr>
              <w:t>1</w:t>
            </w:r>
            <w:r w:rsidR="00962921">
              <w:rPr>
                <w:noProof/>
                <w:webHidden/>
              </w:rPr>
              <w:fldChar w:fldCharType="end"/>
            </w:r>
          </w:hyperlink>
        </w:p>
        <w:p w14:paraId="655FC05B" w14:textId="56D20FBA" w:rsidR="00962921" w:rsidRDefault="002B32FC">
          <w:pPr>
            <w:pStyle w:val="TOC2"/>
            <w:tabs>
              <w:tab w:val="right" w:leader="dot" w:pos="9350"/>
            </w:tabs>
            <w:rPr>
              <w:rFonts w:asciiTheme="minorHAnsi" w:hAnsiTheme="minorHAnsi"/>
              <w:noProof/>
              <w:sz w:val="22"/>
              <w:lang w:val="en-CA" w:eastAsia="en-CA"/>
            </w:rPr>
          </w:pPr>
          <w:hyperlink w:anchor="_Toc485030951" w:history="1">
            <w:r w:rsidR="00962921" w:rsidRPr="00567EF5">
              <w:rPr>
                <w:rStyle w:val="Hyperlink"/>
                <w:noProof/>
              </w:rPr>
              <w:t>Introduction</w:t>
            </w:r>
            <w:r w:rsidR="00962921">
              <w:rPr>
                <w:noProof/>
                <w:webHidden/>
              </w:rPr>
              <w:tab/>
            </w:r>
            <w:r w:rsidR="00962921">
              <w:rPr>
                <w:noProof/>
                <w:webHidden/>
              </w:rPr>
              <w:fldChar w:fldCharType="begin"/>
            </w:r>
            <w:r w:rsidR="00962921">
              <w:rPr>
                <w:noProof/>
                <w:webHidden/>
              </w:rPr>
              <w:instrText xml:space="preserve"> PAGEREF _Toc485030951 \h </w:instrText>
            </w:r>
            <w:r w:rsidR="00962921">
              <w:rPr>
                <w:noProof/>
                <w:webHidden/>
              </w:rPr>
            </w:r>
            <w:r w:rsidR="00962921">
              <w:rPr>
                <w:noProof/>
                <w:webHidden/>
              </w:rPr>
              <w:fldChar w:fldCharType="separate"/>
            </w:r>
            <w:r w:rsidR="00962921">
              <w:rPr>
                <w:noProof/>
                <w:webHidden/>
              </w:rPr>
              <w:t>2</w:t>
            </w:r>
            <w:r w:rsidR="00962921">
              <w:rPr>
                <w:noProof/>
                <w:webHidden/>
              </w:rPr>
              <w:fldChar w:fldCharType="end"/>
            </w:r>
          </w:hyperlink>
        </w:p>
        <w:p w14:paraId="25634345" w14:textId="760B020E" w:rsidR="00962921" w:rsidRDefault="002B32FC">
          <w:pPr>
            <w:pStyle w:val="TOC2"/>
            <w:tabs>
              <w:tab w:val="right" w:leader="dot" w:pos="9350"/>
            </w:tabs>
            <w:rPr>
              <w:rFonts w:asciiTheme="minorHAnsi" w:hAnsiTheme="minorHAnsi"/>
              <w:noProof/>
              <w:sz w:val="22"/>
              <w:lang w:val="en-CA" w:eastAsia="en-CA"/>
            </w:rPr>
          </w:pPr>
          <w:hyperlink w:anchor="_Toc485030952" w:history="1">
            <w:r w:rsidR="00962921" w:rsidRPr="00567EF5">
              <w:rPr>
                <w:rStyle w:val="Hyperlink"/>
                <w:noProof/>
              </w:rPr>
              <w:t>Trent University</w:t>
            </w:r>
            <w:r w:rsidR="00962921">
              <w:rPr>
                <w:noProof/>
                <w:webHidden/>
              </w:rPr>
              <w:tab/>
            </w:r>
            <w:r w:rsidR="00962921">
              <w:rPr>
                <w:noProof/>
                <w:webHidden/>
              </w:rPr>
              <w:fldChar w:fldCharType="begin"/>
            </w:r>
            <w:r w:rsidR="00962921">
              <w:rPr>
                <w:noProof/>
                <w:webHidden/>
              </w:rPr>
              <w:instrText xml:space="preserve"> PAGEREF _Toc485030952 \h </w:instrText>
            </w:r>
            <w:r w:rsidR="00962921">
              <w:rPr>
                <w:noProof/>
                <w:webHidden/>
              </w:rPr>
            </w:r>
            <w:r w:rsidR="00962921">
              <w:rPr>
                <w:noProof/>
                <w:webHidden/>
              </w:rPr>
              <w:fldChar w:fldCharType="separate"/>
            </w:r>
            <w:r w:rsidR="00962921">
              <w:rPr>
                <w:noProof/>
                <w:webHidden/>
              </w:rPr>
              <w:t>2</w:t>
            </w:r>
            <w:r w:rsidR="00962921">
              <w:rPr>
                <w:noProof/>
                <w:webHidden/>
              </w:rPr>
              <w:fldChar w:fldCharType="end"/>
            </w:r>
          </w:hyperlink>
        </w:p>
        <w:p w14:paraId="6C186A3B" w14:textId="77C7EDE4" w:rsidR="00962921" w:rsidRDefault="002B32FC">
          <w:pPr>
            <w:pStyle w:val="TOC1"/>
            <w:tabs>
              <w:tab w:val="right" w:leader="dot" w:pos="9350"/>
            </w:tabs>
            <w:rPr>
              <w:rFonts w:asciiTheme="minorHAnsi" w:hAnsiTheme="minorHAnsi"/>
              <w:noProof/>
              <w:sz w:val="22"/>
              <w:lang w:val="en-CA" w:eastAsia="en-CA"/>
            </w:rPr>
          </w:pPr>
          <w:hyperlink w:anchor="_Toc485030953" w:history="1">
            <w:r w:rsidR="00962921" w:rsidRPr="00962921">
              <w:rPr>
                <w:rStyle w:val="Hyperlink"/>
                <w:b/>
                <w:noProof/>
              </w:rPr>
              <w:t>Section 1</w:t>
            </w:r>
            <w:r w:rsidR="00962921">
              <w:rPr>
                <w:noProof/>
                <w:webHidden/>
              </w:rPr>
              <w:tab/>
            </w:r>
            <w:r w:rsidR="00962921">
              <w:rPr>
                <w:noProof/>
                <w:webHidden/>
              </w:rPr>
              <w:fldChar w:fldCharType="begin"/>
            </w:r>
            <w:r w:rsidR="00962921">
              <w:rPr>
                <w:noProof/>
                <w:webHidden/>
              </w:rPr>
              <w:instrText xml:space="preserve"> PAGEREF _Toc485030953 \h </w:instrText>
            </w:r>
            <w:r w:rsidR="00962921">
              <w:rPr>
                <w:noProof/>
                <w:webHidden/>
              </w:rPr>
            </w:r>
            <w:r w:rsidR="00962921">
              <w:rPr>
                <w:noProof/>
                <w:webHidden/>
              </w:rPr>
              <w:fldChar w:fldCharType="separate"/>
            </w:r>
            <w:r w:rsidR="00962921">
              <w:rPr>
                <w:noProof/>
                <w:webHidden/>
              </w:rPr>
              <w:t>3</w:t>
            </w:r>
            <w:r w:rsidR="00962921">
              <w:rPr>
                <w:noProof/>
                <w:webHidden/>
              </w:rPr>
              <w:fldChar w:fldCharType="end"/>
            </w:r>
          </w:hyperlink>
        </w:p>
        <w:p w14:paraId="7FB0542A" w14:textId="7088467C" w:rsidR="00962921" w:rsidRDefault="002B32FC">
          <w:pPr>
            <w:pStyle w:val="TOC2"/>
            <w:tabs>
              <w:tab w:val="right" w:leader="dot" w:pos="9350"/>
            </w:tabs>
            <w:rPr>
              <w:rFonts w:asciiTheme="minorHAnsi" w:hAnsiTheme="minorHAnsi"/>
              <w:noProof/>
              <w:sz w:val="22"/>
              <w:lang w:val="en-CA" w:eastAsia="en-CA"/>
            </w:rPr>
          </w:pPr>
          <w:hyperlink w:anchor="_Toc485030954" w:history="1">
            <w:r w:rsidR="00962921" w:rsidRPr="00567EF5">
              <w:rPr>
                <w:rStyle w:val="Hyperlink"/>
                <w:noProof/>
              </w:rPr>
              <w:t>Part 1: General Standards</w:t>
            </w:r>
            <w:r w:rsidR="00962921">
              <w:rPr>
                <w:noProof/>
                <w:webHidden/>
              </w:rPr>
              <w:tab/>
            </w:r>
            <w:r w:rsidR="00962921">
              <w:rPr>
                <w:noProof/>
                <w:webHidden/>
              </w:rPr>
              <w:fldChar w:fldCharType="begin"/>
            </w:r>
            <w:r w:rsidR="00962921">
              <w:rPr>
                <w:noProof/>
                <w:webHidden/>
              </w:rPr>
              <w:instrText xml:space="preserve"> PAGEREF _Toc485030954 \h </w:instrText>
            </w:r>
            <w:r w:rsidR="00962921">
              <w:rPr>
                <w:noProof/>
                <w:webHidden/>
              </w:rPr>
            </w:r>
            <w:r w:rsidR="00962921">
              <w:rPr>
                <w:noProof/>
                <w:webHidden/>
              </w:rPr>
              <w:fldChar w:fldCharType="separate"/>
            </w:r>
            <w:r w:rsidR="00962921">
              <w:rPr>
                <w:noProof/>
                <w:webHidden/>
              </w:rPr>
              <w:t>3</w:t>
            </w:r>
            <w:r w:rsidR="00962921">
              <w:rPr>
                <w:noProof/>
                <w:webHidden/>
              </w:rPr>
              <w:fldChar w:fldCharType="end"/>
            </w:r>
          </w:hyperlink>
        </w:p>
        <w:p w14:paraId="0BCC28A3" w14:textId="570F97EC" w:rsidR="00962921" w:rsidRDefault="002B32FC">
          <w:pPr>
            <w:pStyle w:val="TOC2"/>
            <w:tabs>
              <w:tab w:val="right" w:leader="dot" w:pos="9350"/>
            </w:tabs>
            <w:rPr>
              <w:rFonts w:asciiTheme="minorHAnsi" w:hAnsiTheme="minorHAnsi"/>
              <w:noProof/>
              <w:sz w:val="22"/>
              <w:lang w:val="en-CA" w:eastAsia="en-CA"/>
            </w:rPr>
          </w:pPr>
          <w:hyperlink w:anchor="_Toc485030957" w:history="1">
            <w:r w:rsidR="00962921" w:rsidRPr="00567EF5">
              <w:rPr>
                <w:rStyle w:val="Hyperlink"/>
                <w:noProof/>
              </w:rPr>
              <w:t>Part II: Information and Communications Standard</w:t>
            </w:r>
            <w:r w:rsidR="00962921">
              <w:rPr>
                <w:noProof/>
                <w:webHidden/>
              </w:rPr>
              <w:tab/>
            </w:r>
            <w:r w:rsidR="00962921">
              <w:rPr>
                <w:noProof/>
                <w:webHidden/>
              </w:rPr>
              <w:fldChar w:fldCharType="begin"/>
            </w:r>
            <w:r w:rsidR="00962921">
              <w:rPr>
                <w:noProof/>
                <w:webHidden/>
              </w:rPr>
              <w:instrText xml:space="preserve"> PAGEREF _Toc485030957 \h </w:instrText>
            </w:r>
            <w:r w:rsidR="00962921">
              <w:rPr>
                <w:noProof/>
                <w:webHidden/>
              </w:rPr>
            </w:r>
            <w:r w:rsidR="00962921">
              <w:rPr>
                <w:noProof/>
                <w:webHidden/>
              </w:rPr>
              <w:fldChar w:fldCharType="separate"/>
            </w:r>
            <w:r w:rsidR="00962921">
              <w:rPr>
                <w:noProof/>
                <w:webHidden/>
              </w:rPr>
              <w:t>3</w:t>
            </w:r>
            <w:r w:rsidR="00962921">
              <w:rPr>
                <w:noProof/>
                <w:webHidden/>
              </w:rPr>
              <w:fldChar w:fldCharType="end"/>
            </w:r>
          </w:hyperlink>
        </w:p>
        <w:p w14:paraId="02A8489C" w14:textId="2DE4DC68" w:rsidR="00962921" w:rsidRDefault="002B32FC">
          <w:pPr>
            <w:pStyle w:val="TOC1"/>
            <w:tabs>
              <w:tab w:val="right" w:leader="dot" w:pos="9350"/>
            </w:tabs>
            <w:rPr>
              <w:rFonts w:asciiTheme="minorHAnsi" w:hAnsiTheme="minorHAnsi"/>
              <w:noProof/>
              <w:sz w:val="22"/>
              <w:lang w:val="en-CA" w:eastAsia="en-CA"/>
            </w:rPr>
          </w:pPr>
          <w:hyperlink w:anchor="_Toc485030961" w:history="1">
            <w:r w:rsidR="00962921" w:rsidRPr="00962921">
              <w:rPr>
                <w:rStyle w:val="Hyperlink"/>
                <w:b/>
                <w:noProof/>
              </w:rPr>
              <w:t>Section 2</w:t>
            </w:r>
            <w:r w:rsidR="00962921">
              <w:rPr>
                <w:noProof/>
                <w:webHidden/>
              </w:rPr>
              <w:tab/>
            </w:r>
            <w:r w:rsidR="00962921">
              <w:rPr>
                <w:noProof/>
                <w:webHidden/>
              </w:rPr>
              <w:fldChar w:fldCharType="begin"/>
            </w:r>
            <w:r w:rsidR="00962921">
              <w:rPr>
                <w:noProof/>
                <w:webHidden/>
              </w:rPr>
              <w:instrText xml:space="preserve"> PAGEREF _Toc485030961 \h </w:instrText>
            </w:r>
            <w:r w:rsidR="00962921">
              <w:rPr>
                <w:noProof/>
                <w:webHidden/>
              </w:rPr>
            </w:r>
            <w:r w:rsidR="00962921">
              <w:rPr>
                <w:noProof/>
                <w:webHidden/>
              </w:rPr>
              <w:fldChar w:fldCharType="separate"/>
            </w:r>
            <w:r w:rsidR="00962921">
              <w:rPr>
                <w:noProof/>
                <w:webHidden/>
              </w:rPr>
              <w:t>5</w:t>
            </w:r>
            <w:r w:rsidR="00962921">
              <w:rPr>
                <w:noProof/>
                <w:webHidden/>
              </w:rPr>
              <w:fldChar w:fldCharType="end"/>
            </w:r>
          </w:hyperlink>
        </w:p>
        <w:p w14:paraId="0CF63EB3" w14:textId="4F4F1D19" w:rsidR="00962921" w:rsidRDefault="002B32FC">
          <w:pPr>
            <w:pStyle w:val="TOC2"/>
            <w:tabs>
              <w:tab w:val="right" w:leader="dot" w:pos="9350"/>
            </w:tabs>
            <w:rPr>
              <w:rFonts w:asciiTheme="minorHAnsi" w:hAnsiTheme="minorHAnsi"/>
              <w:noProof/>
              <w:sz w:val="22"/>
              <w:lang w:val="en-CA" w:eastAsia="en-CA"/>
            </w:rPr>
          </w:pPr>
          <w:hyperlink w:anchor="_Toc485030962" w:history="1">
            <w:r w:rsidR="00962921" w:rsidRPr="00567EF5">
              <w:rPr>
                <w:rStyle w:val="Hyperlink"/>
                <w:noProof/>
              </w:rPr>
              <w:t>On-going and Looking Forward</w:t>
            </w:r>
            <w:r w:rsidR="00962921">
              <w:rPr>
                <w:noProof/>
                <w:webHidden/>
              </w:rPr>
              <w:tab/>
            </w:r>
            <w:r w:rsidR="00962921">
              <w:rPr>
                <w:noProof/>
                <w:webHidden/>
              </w:rPr>
              <w:fldChar w:fldCharType="begin"/>
            </w:r>
            <w:r w:rsidR="00962921">
              <w:rPr>
                <w:noProof/>
                <w:webHidden/>
              </w:rPr>
              <w:instrText xml:space="preserve"> PAGEREF _Toc485030962 \h </w:instrText>
            </w:r>
            <w:r w:rsidR="00962921">
              <w:rPr>
                <w:noProof/>
                <w:webHidden/>
              </w:rPr>
            </w:r>
            <w:r w:rsidR="00962921">
              <w:rPr>
                <w:noProof/>
                <w:webHidden/>
              </w:rPr>
              <w:fldChar w:fldCharType="separate"/>
            </w:r>
            <w:r w:rsidR="00962921">
              <w:rPr>
                <w:noProof/>
                <w:webHidden/>
              </w:rPr>
              <w:t>5</w:t>
            </w:r>
            <w:r w:rsidR="00962921">
              <w:rPr>
                <w:noProof/>
                <w:webHidden/>
              </w:rPr>
              <w:fldChar w:fldCharType="end"/>
            </w:r>
          </w:hyperlink>
        </w:p>
        <w:p w14:paraId="020EDA7F" w14:textId="385F401F" w:rsidR="00962921" w:rsidRDefault="002B32FC">
          <w:pPr>
            <w:pStyle w:val="TOC2"/>
            <w:tabs>
              <w:tab w:val="right" w:leader="dot" w:pos="9350"/>
            </w:tabs>
            <w:rPr>
              <w:rFonts w:asciiTheme="minorHAnsi" w:hAnsiTheme="minorHAnsi"/>
              <w:noProof/>
              <w:sz w:val="22"/>
              <w:lang w:val="en-CA" w:eastAsia="en-CA"/>
            </w:rPr>
          </w:pPr>
          <w:hyperlink w:anchor="_Toc485030968" w:history="1">
            <w:r w:rsidR="00962921" w:rsidRPr="00567EF5">
              <w:rPr>
                <w:rStyle w:val="Hyperlink"/>
                <w:noProof/>
              </w:rPr>
              <w:t>Looking Beyond: Design of Public Spaces Standard (formerly Built Environment)</w:t>
            </w:r>
            <w:r w:rsidR="00962921">
              <w:rPr>
                <w:noProof/>
                <w:webHidden/>
              </w:rPr>
              <w:tab/>
            </w:r>
            <w:r w:rsidR="00962921">
              <w:rPr>
                <w:noProof/>
                <w:webHidden/>
              </w:rPr>
              <w:fldChar w:fldCharType="begin"/>
            </w:r>
            <w:r w:rsidR="00962921">
              <w:rPr>
                <w:noProof/>
                <w:webHidden/>
              </w:rPr>
              <w:instrText xml:space="preserve"> PAGEREF _Toc485030968 \h </w:instrText>
            </w:r>
            <w:r w:rsidR="00962921">
              <w:rPr>
                <w:noProof/>
                <w:webHidden/>
              </w:rPr>
            </w:r>
            <w:r w:rsidR="00962921">
              <w:rPr>
                <w:noProof/>
                <w:webHidden/>
              </w:rPr>
              <w:fldChar w:fldCharType="separate"/>
            </w:r>
            <w:r w:rsidR="00962921">
              <w:rPr>
                <w:noProof/>
                <w:webHidden/>
              </w:rPr>
              <w:t>6</w:t>
            </w:r>
            <w:r w:rsidR="00962921">
              <w:rPr>
                <w:noProof/>
                <w:webHidden/>
              </w:rPr>
              <w:fldChar w:fldCharType="end"/>
            </w:r>
          </w:hyperlink>
        </w:p>
        <w:p w14:paraId="6528DDBC" w14:textId="5D100879" w:rsidR="00962921" w:rsidRDefault="002B32FC">
          <w:pPr>
            <w:pStyle w:val="TOC2"/>
            <w:tabs>
              <w:tab w:val="right" w:leader="dot" w:pos="9350"/>
            </w:tabs>
            <w:rPr>
              <w:rFonts w:asciiTheme="minorHAnsi" w:hAnsiTheme="minorHAnsi"/>
              <w:noProof/>
              <w:sz w:val="22"/>
              <w:lang w:val="en-CA" w:eastAsia="en-CA"/>
            </w:rPr>
          </w:pPr>
          <w:hyperlink w:anchor="_Toc485030973" w:history="1">
            <w:r w:rsidR="00962921" w:rsidRPr="00567EF5">
              <w:rPr>
                <w:rStyle w:val="Hyperlink"/>
                <w:noProof/>
              </w:rPr>
              <w:t>Looking Beyond: Customer Service Standard Revisions</w:t>
            </w:r>
            <w:r w:rsidR="00962921">
              <w:rPr>
                <w:noProof/>
                <w:webHidden/>
              </w:rPr>
              <w:tab/>
            </w:r>
            <w:r w:rsidR="00962921">
              <w:rPr>
                <w:noProof/>
                <w:webHidden/>
              </w:rPr>
              <w:fldChar w:fldCharType="begin"/>
            </w:r>
            <w:r w:rsidR="00962921">
              <w:rPr>
                <w:noProof/>
                <w:webHidden/>
              </w:rPr>
              <w:instrText xml:space="preserve"> PAGEREF _Toc485030973 \h </w:instrText>
            </w:r>
            <w:r w:rsidR="00962921">
              <w:rPr>
                <w:noProof/>
                <w:webHidden/>
              </w:rPr>
            </w:r>
            <w:r w:rsidR="00962921">
              <w:rPr>
                <w:noProof/>
                <w:webHidden/>
              </w:rPr>
              <w:fldChar w:fldCharType="separate"/>
            </w:r>
            <w:r w:rsidR="00962921">
              <w:rPr>
                <w:noProof/>
                <w:webHidden/>
              </w:rPr>
              <w:t>7</w:t>
            </w:r>
            <w:r w:rsidR="00962921">
              <w:rPr>
                <w:noProof/>
                <w:webHidden/>
              </w:rPr>
              <w:fldChar w:fldCharType="end"/>
            </w:r>
          </w:hyperlink>
        </w:p>
        <w:p w14:paraId="0F6E7199" w14:textId="6DAB8099" w:rsidR="00962921" w:rsidRDefault="002B32FC">
          <w:pPr>
            <w:pStyle w:val="TOC1"/>
            <w:tabs>
              <w:tab w:val="right" w:leader="dot" w:pos="9350"/>
            </w:tabs>
            <w:rPr>
              <w:rFonts w:asciiTheme="minorHAnsi" w:hAnsiTheme="minorHAnsi"/>
              <w:noProof/>
              <w:sz w:val="22"/>
              <w:lang w:val="en-CA" w:eastAsia="en-CA"/>
            </w:rPr>
          </w:pPr>
          <w:hyperlink w:anchor="_Toc485030975" w:history="1">
            <w:r w:rsidR="00962921" w:rsidRPr="00962921">
              <w:rPr>
                <w:rStyle w:val="Hyperlink"/>
                <w:b/>
                <w:noProof/>
              </w:rPr>
              <w:t>Section 3</w:t>
            </w:r>
            <w:r w:rsidR="00962921">
              <w:rPr>
                <w:noProof/>
                <w:webHidden/>
              </w:rPr>
              <w:tab/>
            </w:r>
            <w:r w:rsidR="00962921">
              <w:rPr>
                <w:noProof/>
                <w:webHidden/>
              </w:rPr>
              <w:fldChar w:fldCharType="begin"/>
            </w:r>
            <w:r w:rsidR="00962921">
              <w:rPr>
                <w:noProof/>
                <w:webHidden/>
              </w:rPr>
              <w:instrText xml:space="preserve"> PAGEREF _Toc485030975 \h </w:instrText>
            </w:r>
            <w:r w:rsidR="00962921">
              <w:rPr>
                <w:noProof/>
                <w:webHidden/>
              </w:rPr>
            </w:r>
            <w:r w:rsidR="00962921">
              <w:rPr>
                <w:noProof/>
                <w:webHidden/>
              </w:rPr>
              <w:fldChar w:fldCharType="separate"/>
            </w:r>
            <w:r w:rsidR="00962921">
              <w:rPr>
                <w:noProof/>
                <w:webHidden/>
              </w:rPr>
              <w:t>8</w:t>
            </w:r>
            <w:r w:rsidR="00962921">
              <w:rPr>
                <w:noProof/>
                <w:webHidden/>
              </w:rPr>
              <w:fldChar w:fldCharType="end"/>
            </w:r>
          </w:hyperlink>
        </w:p>
        <w:p w14:paraId="1B08C656" w14:textId="0487F577" w:rsidR="00962921" w:rsidRDefault="002B32FC">
          <w:pPr>
            <w:pStyle w:val="TOC2"/>
            <w:tabs>
              <w:tab w:val="right" w:leader="dot" w:pos="9350"/>
            </w:tabs>
            <w:rPr>
              <w:rFonts w:asciiTheme="minorHAnsi" w:hAnsiTheme="minorHAnsi"/>
              <w:noProof/>
              <w:sz w:val="22"/>
              <w:lang w:val="en-CA" w:eastAsia="en-CA"/>
            </w:rPr>
          </w:pPr>
          <w:hyperlink w:anchor="_Toc485030976" w:history="1">
            <w:r w:rsidR="00962921" w:rsidRPr="00567EF5">
              <w:rPr>
                <w:rStyle w:val="Hyperlink"/>
                <w:noProof/>
              </w:rPr>
              <w:t>Fostering a Culture of Inclusivity Beyond Compliance</w:t>
            </w:r>
            <w:r w:rsidR="00962921">
              <w:rPr>
                <w:noProof/>
                <w:webHidden/>
              </w:rPr>
              <w:tab/>
            </w:r>
            <w:r w:rsidR="00962921">
              <w:rPr>
                <w:noProof/>
                <w:webHidden/>
              </w:rPr>
              <w:fldChar w:fldCharType="begin"/>
            </w:r>
            <w:r w:rsidR="00962921">
              <w:rPr>
                <w:noProof/>
                <w:webHidden/>
              </w:rPr>
              <w:instrText xml:space="preserve"> PAGEREF _Toc485030976 \h </w:instrText>
            </w:r>
            <w:r w:rsidR="00962921">
              <w:rPr>
                <w:noProof/>
                <w:webHidden/>
              </w:rPr>
            </w:r>
            <w:r w:rsidR="00962921">
              <w:rPr>
                <w:noProof/>
                <w:webHidden/>
              </w:rPr>
              <w:fldChar w:fldCharType="separate"/>
            </w:r>
            <w:r w:rsidR="00962921">
              <w:rPr>
                <w:noProof/>
                <w:webHidden/>
              </w:rPr>
              <w:t>8</w:t>
            </w:r>
            <w:r w:rsidR="00962921">
              <w:rPr>
                <w:noProof/>
                <w:webHidden/>
              </w:rPr>
              <w:fldChar w:fldCharType="end"/>
            </w:r>
          </w:hyperlink>
        </w:p>
        <w:p w14:paraId="052949A1" w14:textId="35B3E613" w:rsidR="00962921" w:rsidRDefault="002B32FC">
          <w:pPr>
            <w:pStyle w:val="TOC2"/>
            <w:tabs>
              <w:tab w:val="right" w:leader="dot" w:pos="9350"/>
            </w:tabs>
            <w:rPr>
              <w:rFonts w:asciiTheme="minorHAnsi" w:hAnsiTheme="minorHAnsi"/>
              <w:noProof/>
              <w:sz w:val="22"/>
              <w:lang w:val="en-CA" w:eastAsia="en-CA"/>
            </w:rPr>
          </w:pPr>
          <w:hyperlink w:anchor="_Toc485030982" w:history="1">
            <w:r w:rsidR="00962921" w:rsidRPr="00567EF5">
              <w:rPr>
                <w:rStyle w:val="Hyperlink"/>
                <w:noProof/>
              </w:rPr>
              <w:t>Contact Information</w:t>
            </w:r>
            <w:r w:rsidR="00962921">
              <w:rPr>
                <w:noProof/>
                <w:webHidden/>
              </w:rPr>
              <w:tab/>
            </w:r>
            <w:r w:rsidR="00962921">
              <w:rPr>
                <w:noProof/>
                <w:webHidden/>
              </w:rPr>
              <w:fldChar w:fldCharType="begin"/>
            </w:r>
            <w:r w:rsidR="00962921">
              <w:rPr>
                <w:noProof/>
                <w:webHidden/>
              </w:rPr>
              <w:instrText xml:space="preserve"> PAGEREF _Toc485030982 \h </w:instrText>
            </w:r>
            <w:r w:rsidR="00962921">
              <w:rPr>
                <w:noProof/>
                <w:webHidden/>
              </w:rPr>
            </w:r>
            <w:r w:rsidR="00962921">
              <w:rPr>
                <w:noProof/>
                <w:webHidden/>
              </w:rPr>
              <w:fldChar w:fldCharType="separate"/>
            </w:r>
            <w:r w:rsidR="00962921">
              <w:rPr>
                <w:noProof/>
                <w:webHidden/>
              </w:rPr>
              <w:t>9</w:t>
            </w:r>
            <w:r w:rsidR="00962921">
              <w:rPr>
                <w:noProof/>
                <w:webHidden/>
              </w:rPr>
              <w:fldChar w:fldCharType="end"/>
            </w:r>
          </w:hyperlink>
        </w:p>
        <w:p w14:paraId="17E84E3E" w14:textId="611357FB" w:rsidR="00E170A9" w:rsidRPr="00E170A9" w:rsidRDefault="00E170A9" w:rsidP="00E170A9">
          <w:r>
            <w:rPr>
              <w:b/>
              <w:bCs/>
              <w:noProof/>
            </w:rPr>
            <w:fldChar w:fldCharType="end"/>
          </w:r>
        </w:p>
      </w:sdtContent>
    </w:sdt>
    <w:p w14:paraId="4B630BC1" w14:textId="77777777" w:rsidR="00962921" w:rsidRDefault="00962921">
      <w:pPr>
        <w:rPr>
          <w:rFonts w:eastAsiaTheme="majorEastAsia" w:cstheme="majorBidi"/>
          <w:b/>
          <w:sz w:val="28"/>
          <w:szCs w:val="26"/>
        </w:rPr>
      </w:pPr>
      <w:bookmarkStart w:id="1" w:name="_Toc485030951"/>
      <w:r>
        <w:br w:type="page"/>
      </w:r>
    </w:p>
    <w:p w14:paraId="07C01C0D" w14:textId="1DAB3027" w:rsidR="00E170A9" w:rsidRPr="00B9559D" w:rsidRDefault="00E170A9" w:rsidP="00B9559D">
      <w:pPr>
        <w:pStyle w:val="Heading2"/>
      </w:pPr>
      <w:r w:rsidRPr="00B9559D">
        <w:lastRenderedPageBreak/>
        <w:t>Introduction</w:t>
      </w:r>
      <w:bookmarkEnd w:id="1"/>
      <w:r w:rsidRPr="00B9559D">
        <w:t xml:space="preserve"> </w:t>
      </w:r>
    </w:p>
    <w:p w14:paraId="5DBCDE0A" w14:textId="30B6A071" w:rsidR="00E16549" w:rsidRPr="00E1203D" w:rsidRDefault="00A54A73" w:rsidP="00835F05">
      <w:pPr>
        <w:autoSpaceDE w:val="0"/>
        <w:autoSpaceDN w:val="0"/>
        <w:adjustRightInd w:val="0"/>
        <w:rPr>
          <w:rFonts w:cs="Arial"/>
        </w:rPr>
      </w:pPr>
      <w:r w:rsidRPr="00E1203D">
        <w:rPr>
          <w:rFonts w:cs="Arial"/>
        </w:rPr>
        <w:t xml:space="preserve">The </w:t>
      </w:r>
      <w:r w:rsidRPr="00B9559D">
        <w:rPr>
          <w:rFonts w:cs="Arial"/>
        </w:rPr>
        <w:t>Accessibility for Ontarians with Disabilities Act</w:t>
      </w:r>
      <w:r w:rsidRPr="00E1203D">
        <w:rPr>
          <w:rFonts w:cs="Arial"/>
        </w:rPr>
        <w:t xml:space="preserve"> (AODA) came into effect in Ontario in 2005. The AODA applies to both the public and private sectors and its goal is to ensure that all Ontarians with disabilities have full access to goods, services, facilities, accommodation, employment, building structures and premises by January 1, 2025. This goal is being achieved through the development, implementation and enforcement of provincially-set accessibility standards. </w:t>
      </w:r>
    </w:p>
    <w:p w14:paraId="319F06F7" w14:textId="1C5E0BEA" w:rsidR="00E16549" w:rsidRPr="00E1203D" w:rsidRDefault="00E16549" w:rsidP="00E16549">
      <w:pPr>
        <w:autoSpaceDE w:val="0"/>
        <w:autoSpaceDN w:val="0"/>
        <w:adjustRightInd w:val="0"/>
        <w:rPr>
          <w:rFonts w:cs="Arial"/>
        </w:rPr>
      </w:pPr>
      <w:r w:rsidRPr="00E1203D">
        <w:rPr>
          <w:rFonts w:cs="Arial"/>
        </w:rPr>
        <w:t xml:space="preserve">Trent University is committed to a learning and working environment </w:t>
      </w:r>
      <w:r w:rsidR="00246683">
        <w:rPr>
          <w:rFonts w:cs="Arial"/>
        </w:rPr>
        <w:t>that</w:t>
      </w:r>
      <w:r w:rsidRPr="00E1203D">
        <w:rPr>
          <w:rFonts w:cs="Arial"/>
        </w:rPr>
        <w:t xml:space="preserve"> provides </w:t>
      </w:r>
      <w:r w:rsidR="00067216" w:rsidRPr="00E1203D">
        <w:rPr>
          <w:rFonts w:cs="Arial"/>
        </w:rPr>
        <w:t xml:space="preserve">opportunities for </w:t>
      </w:r>
      <w:r w:rsidRPr="00E1203D">
        <w:rPr>
          <w:rFonts w:cs="Arial"/>
        </w:rPr>
        <w:t xml:space="preserve">development </w:t>
      </w:r>
      <w:r w:rsidR="00067216" w:rsidRPr="00E1203D">
        <w:rPr>
          <w:rFonts w:cs="Arial"/>
        </w:rPr>
        <w:t xml:space="preserve">and growth for </w:t>
      </w:r>
      <w:r w:rsidRPr="00E1203D">
        <w:rPr>
          <w:rFonts w:cs="Arial"/>
        </w:rPr>
        <w:t>its community members.  In keeping with th</w:t>
      </w:r>
      <w:r w:rsidR="00067216" w:rsidRPr="00E1203D">
        <w:rPr>
          <w:rFonts w:cs="Arial"/>
        </w:rPr>
        <w:t>is mission, Trent embraces the “E</w:t>
      </w:r>
      <w:r w:rsidRPr="00E1203D">
        <w:rPr>
          <w:rFonts w:cs="Arial"/>
        </w:rPr>
        <w:t>nviro</w:t>
      </w:r>
      <w:r w:rsidR="00067216" w:rsidRPr="00E1203D">
        <w:rPr>
          <w:rFonts w:cs="Arial"/>
        </w:rPr>
        <w:t>nmental Model of D</w:t>
      </w:r>
      <w:r w:rsidRPr="00E1203D">
        <w:rPr>
          <w:rFonts w:cs="Arial"/>
        </w:rPr>
        <w:t>isability</w:t>
      </w:r>
      <w:r w:rsidR="00067216" w:rsidRPr="00E1203D">
        <w:rPr>
          <w:rFonts w:cs="Arial"/>
        </w:rPr>
        <w:t>”</w:t>
      </w:r>
      <w:r w:rsidRPr="00E1203D">
        <w:rPr>
          <w:rFonts w:cs="Arial"/>
        </w:rPr>
        <w:t xml:space="preserve"> as operationalized in the World Health Organization’s definition of disability. In this model, disability is viewed as a consequence of barriers created by design flaws in the built and human environment</w:t>
      </w:r>
      <w:r w:rsidR="00FC47EA" w:rsidRPr="00E1203D">
        <w:rPr>
          <w:rFonts w:cs="Arial"/>
        </w:rPr>
        <w:t>s</w:t>
      </w:r>
      <w:r w:rsidRPr="00E1203D">
        <w:rPr>
          <w:rFonts w:cs="Arial"/>
        </w:rPr>
        <w:t>. It is these design flaw</w:t>
      </w:r>
      <w:r w:rsidR="00067216" w:rsidRPr="00E1203D">
        <w:rPr>
          <w:rFonts w:cs="Arial"/>
        </w:rPr>
        <w:t xml:space="preserve">s </w:t>
      </w:r>
      <w:r w:rsidRPr="00E1203D">
        <w:rPr>
          <w:rFonts w:cs="Arial"/>
        </w:rPr>
        <w:t>which prevent people with disabilities from full participation in a community.  Trent University is committed to breaking down the barriers which prevent the full inclusion of all of its comm</w:t>
      </w:r>
      <w:r w:rsidR="00BD2695" w:rsidRPr="00E1203D">
        <w:rPr>
          <w:rFonts w:cs="Arial"/>
        </w:rPr>
        <w:t xml:space="preserve">unity members in its living and </w:t>
      </w:r>
      <w:r w:rsidRPr="00E1203D">
        <w:rPr>
          <w:rFonts w:cs="Arial"/>
        </w:rPr>
        <w:t xml:space="preserve">learning environment. </w:t>
      </w:r>
    </w:p>
    <w:p w14:paraId="3CDB09B2" w14:textId="77777777" w:rsidR="00E16549" w:rsidRPr="00E1203D" w:rsidRDefault="00E16549" w:rsidP="00E16549">
      <w:pPr>
        <w:autoSpaceDE w:val="0"/>
        <w:autoSpaceDN w:val="0"/>
        <w:adjustRightInd w:val="0"/>
        <w:rPr>
          <w:rFonts w:cs="Arial"/>
        </w:rPr>
      </w:pPr>
    </w:p>
    <w:p w14:paraId="3A0FD4F2" w14:textId="77777777" w:rsidR="00E16549" w:rsidRPr="00E1203D" w:rsidRDefault="00E16549" w:rsidP="00C01DEC">
      <w:pPr>
        <w:pStyle w:val="Heading2"/>
      </w:pPr>
      <w:bookmarkStart w:id="2" w:name="_Toc485030952"/>
      <w:r w:rsidRPr="00E1203D">
        <w:t>Trent University</w:t>
      </w:r>
      <w:bookmarkEnd w:id="2"/>
      <w:r w:rsidRPr="00E1203D">
        <w:t xml:space="preserve"> </w:t>
      </w:r>
    </w:p>
    <w:p w14:paraId="3660B062" w14:textId="286B4581" w:rsidR="005D6723" w:rsidRDefault="00E16549" w:rsidP="005D6723">
      <w:pPr>
        <w:autoSpaceDE w:val="0"/>
        <w:autoSpaceDN w:val="0"/>
        <w:adjustRightInd w:val="0"/>
        <w:spacing w:after="100" w:afterAutospacing="1"/>
        <w:rPr>
          <w:rFonts w:cs="Arial"/>
        </w:rPr>
      </w:pPr>
      <w:r w:rsidRPr="00E1203D">
        <w:rPr>
          <w:rFonts w:cs="Arial"/>
        </w:rPr>
        <w:t xml:space="preserve">One of Canada’s top universities, Trent University is renowned for striking a unique balance between outstanding teaching and leading-edge research. The </w:t>
      </w:r>
      <w:r w:rsidR="00300146" w:rsidRPr="00E1203D">
        <w:rPr>
          <w:rFonts w:cs="Arial"/>
        </w:rPr>
        <w:t>u</w:t>
      </w:r>
      <w:r w:rsidRPr="00E1203D">
        <w:rPr>
          <w:rFonts w:cs="Arial"/>
        </w:rPr>
        <w:t>niversity is consistently recognized</w:t>
      </w:r>
      <w:r w:rsidR="00AC4FDA">
        <w:rPr>
          <w:rFonts w:cs="Arial"/>
        </w:rPr>
        <w:t xml:space="preserve"> across Can</w:t>
      </w:r>
      <w:r w:rsidR="00E95048">
        <w:rPr>
          <w:rFonts w:cs="Arial"/>
        </w:rPr>
        <w:t>a</w:t>
      </w:r>
      <w:r w:rsidR="00AC4FDA">
        <w:rPr>
          <w:rFonts w:cs="Arial"/>
        </w:rPr>
        <w:t>da</w:t>
      </w:r>
      <w:r w:rsidRPr="00E1203D">
        <w:rPr>
          <w:rFonts w:cs="Arial"/>
        </w:rPr>
        <w:t xml:space="preserve"> for faculty who maintain a high level of innovative research activity and a deep commitment to the individual student. Distinguished by excellence in the humanities, social sciences</w:t>
      </w:r>
      <w:r w:rsidR="00300146" w:rsidRPr="00E1203D">
        <w:rPr>
          <w:rFonts w:cs="Arial"/>
        </w:rPr>
        <w:t>,</w:t>
      </w:r>
      <w:r w:rsidRPr="00E1203D">
        <w:rPr>
          <w:rFonts w:cs="Arial"/>
        </w:rPr>
        <w:t xml:space="preserve"> natural sciences and increasingly popular professional and graduate programs</w:t>
      </w:r>
      <w:r w:rsidR="00A9386F" w:rsidRPr="00E1203D">
        <w:rPr>
          <w:rFonts w:cs="Arial"/>
        </w:rPr>
        <w:t>,</w:t>
      </w:r>
      <w:r w:rsidRPr="00E1203D">
        <w:rPr>
          <w:rFonts w:cs="Arial"/>
        </w:rPr>
        <w:t xml:space="preserve"> Trent is dedicated to providing its</w:t>
      </w:r>
      <w:r w:rsidR="00A9386F" w:rsidRPr="00E1203D">
        <w:rPr>
          <w:rFonts w:cs="Arial"/>
        </w:rPr>
        <w:t xml:space="preserve"> students</w:t>
      </w:r>
      <w:r w:rsidRPr="00E1203D">
        <w:rPr>
          <w:rFonts w:cs="Arial"/>
        </w:rPr>
        <w:t xml:space="preserve"> with an exceptional world view, producing graduates who are ready to succeed</w:t>
      </w:r>
      <w:r w:rsidR="00D368BD" w:rsidRPr="00E1203D">
        <w:rPr>
          <w:rFonts w:cs="Arial"/>
        </w:rPr>
        <w:t xml:space="preserve"> </w:t>
      </w:r>
      <w:r w:rsidRPr="00E1203D">
        <w:rPr>
          <w:rFonts w:cs="Arial"/>
        </w:rPr>
        <w:t xml:space="preserve">and make a difference in the world.  Trent’s Peterborough campus boasts award-winning architecture in a breathtaking natural setting on the banks of the </w:t>
      </w:r>
      <w:proofErr w:type="spellStart"/>
      <w:r w:rsidRPr="00E1203D">
        <w:rPr>
          <w:rFonts w:cs="Arial"/>
        </w:rPr>
        <w:t>Otonabee</w:t>
      </w:r>
      <w:proofErr w:type="spellEnd"/>
      <w:r w:rsidRPr="00E1203D">
        <w:rPr>
          <w:rFonts w:cs="Arial"/>
        </w:rPr>
        <w:t xml:space="preserve"> River. Together with its satellite campus in </w:t>
      </w:r>
      <w:r w:rsidR="00870B4A" w:rsidRPr="00E1203D">
        <w:rPr>
          <w:rFonts w:cs="Arial"/>
        </w:rPr>
        <w:t>Durham</w:t>
      </w:r>
      <w:r w:rsidR="00A9386F" w:rsidRPr="00E1203D">
        <w:rPr>
          <w:rFonts w:cs="Arial"/>
        </w:rPr>
        <w:t>,</w:t>
      </w:r>
      <w:r w:rsidRPr="00E1203D">
        <w:rPr>
          <w:rFonts w:cs="Arial"/>
        </w:rPr>
        <w:t xml:space="preserve"> Trent draws excellent students from throughout </w:t>
      </w:r>
      <w:r w:rsidR="00A9386F" w:rsidRPr="00E1203D">
        <w:rPr>
          <w:rFonts w:cs="Arial"/>
        </w:rPr>
        <w:t>Canada</w:t>
      </w:r>
      <w:r w:rsidR="00FC47EA" w:rsidRPr="00E1203D">
        <w:rPr>
          <w:rFonts w:cs="Arial"/>
        </w:rPr>
        <w:t xml:space="preserve"> </w:t>
      </w:r>
      <w:r w:rsidR="00246683">
        <w:rPr>
          <w:rFonts w:cs="Arial"/>
        </w:rPr>
        <w:t xml:space="preserve">and </w:t>
      </w:r>
      <w:r w:rsidRPr="00E1203D">
        <w:rPr>
          <w:rFonts w:cs="Arial"/>
        </w:rPr>
        <w:t>the world.</w:t>
      </w:r>
    </w:p>
    <w:p w14:paraId="6C7105A4" w14:textId="0E18A307" w:rsidR="00934FB6" w:rsidRPr="00B2793C" w:rsidRDefault="00455B96" w:rsidP="00B2793C">
      <w:r>
        <w:t xml:space="preserve">AODA Compliance Trent </w:t>
      </w:r>
      <w:r w:rsidR="001B2D56" w:rsidRPr="00E1203D">
        <w:t>was</w:t>
      </w:r>
      <w:r w:rsidR="00D368BD" w:rsidRPr="00E1203D">
        <w:t xml:space="preserve"> required to file its next compliance report with </w:t>
      </w:r>
      <w:r w:rsidR="00BD7686" w:rsidRPr="00E1203D">
        <w:t>t</w:t>
      </w:r>
      <w:r w:rsidR="001B2D56" w:rsidRPr="00E1203D">
        <w:t>he Accessibility Directorate of Ontario (ADO)</w:t>
      </w:r>
      <w:r w:rsidR="00D368BD" w:rsidRPr="00E1203D">
        <w:t xml:space="preserve"> in December 2015. </w:t>
      </w:r>
      <w:r w:rsidR="001B2D56" w:rsidRPr="00E1203D">
        <w:t xml:space="preserve">This report, which confirmed Trent’s full compliance with AODA initiatives to date, was filed on November 26, 2015. This report was completed by the Institutional Accessibility Advisor </w:t>
      </w:r>
      <w:r w:rsidR="00991BF3">
        <w:t>at</w:t>
      </w:r>
      <w:r w:rsidR="00246683">
        <w:t xml:space="preserve"> the Centre for Human Rights, Equity and Accessibility</w:t>
      </w:r>
      <w:r w:rsidR="001B2D56" w:rsidRPr="00E1203D">
        <w:t xml:space="preserve"> </w:t>
      </w:r>
      <w:r w:rsidR="00246683">
        <w:t>(</w:t>
      </w:r>
      <w:r w:rsidR="001B2D56" w:rsidRPr="00E1203D">
        <w:t>CHREA</w:t>
      </w:r>
      <w:r w:rsidR="00246683">
        <w:t xml:space="preserve">) </w:t>
      </w:r>
      <w:r w:rsidR="001B2D56" w:rsidRPr="00E1203D">
        <w:t>and certified by</w:t>
      </w:r>
      <w:r w:rsidR="00BD2695" w:rsidRPr="00E1203D">
        <w:t xml:space="preserve"> Vice President of Administration,</w:t>
      </w:r>
      <w:r w:rsidR="001B2D56" w:rsidRPr="00E1203D">
        <w:t xml:space="preserve"> Steven Pillar. </w:t>
      </w:r>
      <w:r w:rsidR="00A971E8" w:rsidRPr="00E1203D">
        <w:t xml:space="preserve">The next compliance report is due in 2017. </w:t>
      </w:r>
    </w:p>
    <w:p w14:paraId="583FCA5F" w14:textId="5C375551" w:rsidR="0052735F" w:rsidRPr="00E1203D" w:rsidRDefault="00A54A73" w:rsidP="00B2793C">
      <w:pPr>
        <w:autoSpaceDE w:val="0"/>
        <w:autoSpaceDN w:val="0"/>
        <w:adjustRightInd w:val="0"/>
        <w:spacing w:before="360" w:after="100" w:afterAutospacing="1"/>
        <w:rPr>
          <w:rFonts w:cs="Arial"/>
          <w:color w:val="000000"/>
        </w:rPr>
      </w:pPr>
      <w:r w:rsidRPr="00E1203D">
        <w:rPr>
          <w:rFonts w:cs="Arial"/>
          <w:color w:val="000000"/>
        </w:rPr>
        <w:t>A number of provisions under the Integrated</w:t>
      </w:r>
      <w:r w:rsidR="00A70783" w:rsidRPr="00E1203D">
        <w:rPr>
          <w:rFonts w:cs="Arial"/>
          <w:color w:val="000000"/>
        </w:rPr>
        <w:t xml:space="preserve"> Accessibility</w:t>
      </w:r>
      <w:r w:rsidRPr="00E1203D">
        <w:rPr>
          <w:rFonts w:cs="Arial"/>
          <w:color w:val="000000"/>
        </w:rPr>
        <w:t xml:space="preserve"> Standards </w:t>
      </w:r>
      <w:r w:rsidR="00A70783" w:rsidRPr="00E1203D">
        <w:rPr>
          <w:rFonts w:cs="Arial"/>
          <w:color w:val="000000"/>
        </w:rPr>
        <w:t xml:space="preserve">Regulation (IASR) </w:t>
      </w:r>
      <w:r w:rsidRPr="00E1203D">
        <w:rPr>
          <w:rFonts w:cs="Arial"/>
          <w:color w:val="000000"/>
        </w:rPr>
        <w:t>came into effect on January 1, 201</w:t>
      </w:r>
      <w:r w:rsidR="001B2D56" w:rsidRPr="00E1203D">
        <w:rPr>
          <w:rFonts w:cs="Arial"/>
          <w:color w:val="000000"/>
        </w:rPr>
        <w:t>5</w:t>
      </w:r>
      <w:r w:rsidR="008F15FB">
        <w:rPr>
          <w:rFonts w:cs="Arial"/>
          <w:color w:val="000000"/>
        </w:rPr>
        <w:t>,</w:t>
      </w:r>
      <w:r w:rsidRPr="00E1203D">
        <w:rPr>
          <w:rFonts w:cs="Arial"/>
          <w:color w:val="000000"/>
        </w:rPr>
        <w:t xml:space="preserve"> and </w:t>
      </w:r>
      <w:r w:rsidR="00A70783" w:rsidRPr="00E1203D">
        <w:rPr>
          <w:rFonts w:cs="Arial"/>
          <w:color w:val="000000"/>
        </w:rPr>
        <w:t xml:space="preserve">CHREA </w:t>
      </w:r>
      <w:r w:rsidRPr="00E1203D">
        <w:rPr>
          <w:rFonts w:cs="Arial"/>
          <w:color w:val="000000"/>
        </w:rPr>
        <w:t>staff</w:t>
      </w:r>
      <w:r w:rsidR="002A0167" w:rsidRPr="00E1203D">
        <w:rPr>
          <w:rFonts w:cs="Arial"/>
          <w:color w:val="000000"/>
        </w:rPr>
        <w:t xml:space="preserve"> </w:t>
      </w:r>
      <w:r w:rsidRPr="00E1203D">
        <w:rPr>
          <w:rFonts w:cs="Arial"/>
          <w:color w:val="000000"/>
        </w:rPr>
        <w:t>worked with the Accessibility Subcommittee</w:t>
      </w:r>
      <w:r w:rsidR="0052735F" w:rsidRPr="00E1203D">
        <w:rPr>
          <w:rFonts w:cs="Arial"/>
          <w:color w:val="000000"/>
        </w:rPr>
        <w:t xml:space="preserve"> and key stakeholders </w:t>
      </w:r>
      <w:r w:rsidRPr="00E1203D">
        <w:rPr>
          <w:rFonts w:cs="Arial"/>
          <w:color w:val="000000"/>
        </w:rPr>
        <w:t>throughout 201</w:t>
      </w:r>
      <w:r w:rsidR="001B2D56" w:rsidRPr="00E1203D">
        <w:rPr>
          <w:rFonts w:cs="Arial"/>
          <w:color w:val="000000"/>
        </w:rPr>
        <w:t>4</w:t>
      </w:r>
      <w:r w:rsidRPr="00E1203D">
        <w:rPr>
          <w:rFonts w:cs="Arial"/>
          <w:color w:val="000000"/>
        </w:rPr>
        <w:t>-</w:t>
      </w:r>
      <w:r w:rsidR="00BD7686" w:rsidRPr="00E1203D">
        <w:rPr>
          <w:rFonts w:cs="Arial"/>
          <w:color w:val="000000"/>
        </w:rPr>
        <w:t>1</w:t>
      </w:r>
      <w:r w:rsidR="001B2D56" w:rsidRPr="00E1203D">
        <w:rPr>
          <w:rFonts w:cs="Arial"/>
          <w:color w:val="000000"/>
        </w:rPr>
        <w:t>5</w:t>
      </w:r>
      <w:r w:rsidR="00BD7686" w:rsidRPr="00E1203D">
        <w:rPr>
          <w:rFonts w:cs="Arial"/>
          <w:color w:val="000000"/>
        </w:rPr>
        <w:t xml:space="preserve"> </w:t>
      </w:r>
      <w:r w:rsidRPr="00E1203D">
        <w:rPr>
          <w:rFonts w:cs="Arial"/>
          <w:color w:val="000000"/>
        </w:rPr>
        <w:t xml:space="preserve">to meet </w:t>
      </w:r>
      <w:r w:rsidR="0052735F" w:rsidRPr="00E1203D">
        <w:rPr>
          <w:rFonts w:cs="Arial"/>
          <w:color w:val="000000"/>
        </w:rPr>
        <w:t>and</w:t>
      </w:r>
      <w:r w:rsidR="008F15FB">
        <w:rPr>
          <w:rFonts w:cs="Arial"/>
          <w:color w:val="000000"/>
        </w:rPr>
        <w:t>,</w:t>
      </w:r>
      <w:r w:rsidR="0052735F" w:rsidRPr="00E1203D">
        <w:rPr>
          <w:rFonts w:cs="Arial"/>
          <w:color w:val="000000"/>
        </w:rPr>
        <w:t xml:space="preserve"> when possible</w:t>
      </w:r>
      <w:r w:rsidR="008F15FB">
        <w:rPr>
          <w:rFonts w:cs="Arial"/>
          <w:color w:val="000000"/>
        </w:rPr>
        <w:t>,</w:t>
      </w:r>
      <w:r w:rsidR="0052735F" w:rsidRPr="00E1203D">
        <w:rPr>
          <w:rFonts w:cs="Arial"/>
          <w:color w:val="000000"/>
        </w:rPr>
        <w:t xml:space="preserve"> exceed </w:t>
      </w:r>
      <w:r w:rsidRPr="00E1203D">
        <w:rPr>
          <w:rFonts w:cs="Arial"/>
          <w:color w:val="000000"/>
        </w:rPr>
        <w:t>the requirements</w:t>
      </w:r>
      <w:r w:rsidR="0013495D" w:rsidRPr="00E1203D">
        <w:rPr>
          <w:rFonts w:cs="Arial"/>
          <w:color w:val="000000"/>
        </w:rPr>
        <w:t>.</w:t>
      </w:r>
      <w:r w:rsidR="005D6723" w:rsidRPr="00E1203D">
        <w:rPr>
          <w:rFonts w:cs="Arial"/>
          <w:color w:val="000000"/>
        </w:rPr>
        <w:t xml:space="preserve"> </w:t>
      </w:r>
    </w:p>
    <w:p w14:paraId="67EE1863" w14:textId="0BD31B3E" w:rsidR="00B9559D" w:rsidRDefault="0013495D" w:rsidP="00962921">
      <w:pPr>
        <w:autoSpaceDE w:val="0"/>
        <w:autoSpaceDN w:val="0"/>
        <w:adjustRightInd w:val="0"/>
        <w:rPr>
          <w:rFonts w:cs="Arial"/>
          <w:color w:val="000000"/>
        </w:rPr>
      </w:pPr>
      <w:r w:rsidRPr="00E1203D">
        <w:rPr>
          <w:rFonts w:cs="Arial"/>
          <w:color w:val="000000"/>
        </w:rPr>
        <w:t>Th</w:t>
      </w:r>
      <w:r w:rsidR="005D1A93" w:rsidRPr="00E1203D">
        <w:rPr>
          <w:rFonts w:cs="Arial"/>
          <w:color w:val="000000"/>
        </w:rPr>
        <w:t>is</w:t>
      </w:r>
      <w:r w:rsidRPr="00E1203D">
        <w:rPr>
          <w:rFonts w:cs="Arial"/>
          <w:color w:val="000000"/>
        </w:rPr>
        <w:t xml:space="preserve"> report serves as </w:t>
      </w:r>
      <w:r w:rsidR="00962921">
        <w:rPr>
          <w:rFonts w:cs="Arial"/>
          <w:color w:val="000000"/>
        </w:rPr>
        <w:t>the annual update to our Multi-Y</w:t>
      </w:r>
      <w:r w:rsidRPr="00E1203D">
        <w:rPr>
          <w:rFonts w:cs="Arial"/>
          <w:color w:val="000000"/>
        </w:rPr>
        <w:t>ear Acce</w:t>
      </w:r>
      <w:r w:rsidR="0052735F" w:rsidRPr="00E1203D">
        <w:rPr>
          <w:rFonts w:cs="Arial"/>
          <w:color w:val="000000"/>
        </w:rPr>
        <w:t>ssibility Plan and is formatted</w:t>
      </w:r>
      <w:r w:rsidRPr="00E1203D">
        <w:rPr>
          <w:rFonts w:cs="Arial"/>
          <w:color w:val="000000"/>
        </w:rPr>
        <w:t xml:space="preserve"> using the same headings </w:t>
      </w:r>
      <w:r w:rsidR="0052735F" w:rsidRPr="00E1203D">
        <w:rPr>
          <w:rFonts w:cs="Arial"/>
          <w:color w:val="000000"/>
        </w:rPr>
        <w:t xml:space="preserve">as the </w:t>
      </w:r>
      <w:r w:rsidR="00A9386F" w:rsidRPr="00E1203D">
        <w:rPr>
          <w:rFonts w:cs="Arial"/>
          <w:color w:val="000000"/>
        </w:rPr>
        <w:t xml:space="preserve">Accessibility </w:t>
      </w:r>
      <w:r w:rsidR="0052735F" w:rsidRPr="00E1203D">
        <w:rPr>
          <w:rFonts w:cs="Arial"/>
          <w:color w:val="000000"/>
        </w:rPr>
        <w:t xml:space="preserve">Plan </w:t>
      </w:r>
      <w:r w:rsidRPr="00E1203D">
        <w:rPr>
          <w:rFonts w:cs="Arial"/>
          <w:color w:val="000000"/>
        </w:rPr>
        <w:t>for ease of reference.</w:t>
      </w:r>
      <w:r w:rsidR="00A971E8" w:rsidRPr="00E1203D">
        <w:rPr>
          <w:rFonts w:cs="Arial"/>
          <w:color w:val="000000"/>
        </w:rPr>
        <w:t xml:space="preserve"> This report will cover accessibility work completed between the end of 2014 and the end of </w:t>
      </w:r>
      <w:r w:rsidR="00A971E8" w:rsidRPr="00E1203D">
        <w:rPr>
          <w:rFonts w:cs="Arial"/>
          <w:color w:val="000000"/>
        </w:rPr>
        <w:lastRenderedPageBreak/>
        <w:t>2015.</w:t>
      </w:r>
      <w:r w:rsidR="00BD7686" w:rsidRPr="00E1203D">
        <w:rPr>
          <w:rFonts w:cs="Arial"/>
          <w:color w:val="000000"/>
        </w:rPr>
        <w:t xml:space="preserve"> This r</w:t>
      </w:r>
      <w:r w:rsidR="001B2D56" w:rsidRPr="00E1203D">
        <w:rPr>
          <w:rFonts w:cs="Arial"/>
          <w:color w:val="000000"/>
        </w:rPr>
        <w:t>eport also offers a look at 2016</w:t>
      </w:r>
      <w:r w:rsidR="00BD7686" w:rsidRPr="00E1203D">
        <w:rPr>
          <w:rFonts w:cs="Arial"/>
          <w:color w:val="000000"/>
        </w:rPr>
        <w:t xml:space="preserve"> compliance requirements</w:t>
      </w:r>
      <w:r w:rsidR="008F15FB">
        <w:rPr>
          <w:rFonts w:cs="Arial"/>
          <w:color w:val="000000"/>
        </w:rPr>
        <w:t>,</w:t>
      </w:r>
      <w:r w:rsidR="00BD7686" w:rsidRPr="00E1203D">
        <w:rPr>
          <w:rFonts w:cs="Arial"/>
          <w:color w:val="000000"/>
        </w:rPr>
        <w:t xml:space="preserve"> as well as accessibility-related pro</w:t>
      </w:r>
      <w:r w:rsidR="00FB1ED3" w:rsidRPr="00E1203D">
        <w:rPr>
          <w:rFonts w:cs="Arial"/>
          <w:color w:val="000000"/>
        </w:rPr>
        <w:t>jects that go beyond legislative</w:t>
      </w:r>
      <w:r w:rsidR="00BD7686" w:rsidRPr="00E1203D">
        <w:rPr>
          <w:rFonts w:cs="Arial"/>
          <w:color w:val="000000"/>
        </w:rPr>
        <w:t xml:space="preserve"> compliance. </w:t>
      </w:r>
    </w:p>
    <w:p w14:paraId="16DF9086" w14:textId="77777777" w:rsidR="00B9559D" w:rsidRDefault="00E2279D" w:rsidP="00B9559D">
      <w:pPr>
        <w:pStyle w:val="Heading1"/>
      </w:pPr>
      <w:bookmarkStart w:id="3" w:name="_Toc485030953"/>
      <w:r>
        <w:t>Section 1</w:t>
      </w:r>
      <w:bookmarkEnd w:id="3"/>
    </w:p>
    <w:p w14:paraId="5D3EB2A1" w14:textId="0E0953C6" w:rsidR="00C01DEC" w:rsidRDefault="00E2279D" w:rsidP="00B9559D">
      <w:pPr>
        <w:pStyle w:val="Heading2"/>
      </w:pPr>
      <w:bookmarkStart w:id="4" w:name="_Toc485030954"/>
      <w:r>
        <w:t>Part 1: General Standards</w:t>
      </w:r>
      <w:bookmarkEnd w:id="4"/>
    </w:p>
    <w:p w14:paraId="29599E7E" w14:textId="4957BC74" w:rsidR="005E326D" w:rsidRPr="00E1203D" w:rsidRDefault="005E326D" w:rsidP="00B9559D">
      <w:pPr>
        <w:pStyle w:val="Heading3"/>
      </w:pPr>
      <w:bookmarkStart w:id="5" w:name="_Toc485030955"/>
      <w:r w:rsidRPr="00E1203D">
        <w:t>Annual Status Report</w:t>
      </w:r>
      <w:bookmarkEnd w:id="5"/>
    </w:p>
    <w:p w14:paraId="2BB01565" w14:textId="104EF230" w:rsidR="0028317C" w:rsidRPr="00B9559D" w:rsidRDefault="00B9559D" w:rsidP="00B9559D">
      <w:pPr>
        <w:autoSpaceDE w:val="0"/>
        <w:autoSpaceDN w:val="0"/>
        <w:adjustRightInd w:val="0"/>
        <w:rPr>
          <w:rFonts w:cs="Arial"/>
          <w:color w:val="000000"/>
        </w:rPr>
      </w:pPr>
      <w:r>
        <w:rPr>
          <w:rFonts w:cs="Arial"/>
          <w:color w:val="000000"/>
        </w:rPr>
        <w:t>Review of the Multi-Y</w:t>
      </w:r>
      <w:r w:rsidR="005E326D" w:rsidRPr="00E1203D">
        <w:rPr>
          <w:rFonts w:cs="Arial"/>
          <w:color w:val="000000"/>
        </w:rPr>
        <w:t xml:space="preserve">ear </w:t>
      </w:r>
      <w:r w:rsidR="00A70783" w:rsidRPr="00E1203D">
        <w:rPr>
          <w:rFonts w:cs="Arial"/>
          <w:color w:val="000000"/>
        </w:rPr>
        <w:t>A</w:t>
      </w:r>
      <w:r w:rsidR="005E326D" w:rsidRPr="00E1203D">
        <w:rPr>
          <w:rFonts w:cs="Arial"/>
          <w:color w:val="000000"/>
        </w:rPr>
        <w:t xml:space="preserve">ccessibility </w:t>
      </w:r>
      <w:r w:rsidR="00A70783" w:rsidRPr="00E1203D">
        <w:rPr>
          <w:rFonts w:cs="Arial"/>
          <w:color w:val="000000"/>
        </w:rPr>
        <w:t>P</w:t>
      </w:r>
      <w:r w:rsidR="005E326D" w:rsidRPr="00E1203D">
        <w:rPr>
          <w:rFonts w:cs="Arial"/>
          <w:color w:val="000000"/>
        </w:rPr>
        <w:t>lan and corresponding annual stat</w:t>
      </w:r>
      <w:r w:rsidR="007B6636" w:rsidRPr="00E1203D">
        <w:rPr>
          <w:rFonts w:cs="Arial"/>
          <w:color w:val="000000"/>
        </w:rPr>
        <w:t>us report was completed for 2013-14 in February 2015</w:t>
      </w:r>
      <w:r w:rsidR="005E326D" w:rsidRPr="00E1203D">
        <w:rPr>
          <w:rFonts w:cs="Arial"/>
          <w:color w:val="000000"/>
        </w:rPr>
        <w:t>. T</w:t>
      </w:r>
      <w:r w:rsidR="005D1A93" w:rsidRPr="00E1203D">
        <w:rPr>
          <w:rFonts w:cs="Arial"/>
          <w:color w:val="000000"/>
        </w:rPr>
        <w:t>his revi</w:t>
      </w:r>
      <w:r w:rsidR="00A971E8" w:rsidRPr="00E1203D">
        <w:rPr>
          <w:rFonts w:cs="Arial"/>
          <w:color w:val="000000"/>
        </w:rPr>
        <w:t xml:space="preserve">ew was completed in the CHREA </w:t>
      </w:r>
      <w:r w:rsidR="001B2D56" w:rsidRPr="00E1203D">
        <w:rPr>
          <w:rFonts w:cs="Arial"/>
          <w:color w:val="000000"/>
        </w:rPr>
        <w:t xml:space="preserve">office </w:t>
      </w:r>
      <w:r w:rsidR="00A971E8" w:rsidRPr="00E1203D">
        <w:rPr>
          <w:rFonts w:cs="Arial"/>
          <w:color w:val="000000"/>
        </w:rPr>
        <w:t xml:space="preserve">by </w:t>
      </w:r>
      <w:r w:rsidR="001B2D56" w:rsidRPr="00E1203D">
        <w:rPr>
          <w:rFonts w:cs="Arial"/>
          <w:color w:val="000000"/>
        </w:rPr>
        <w:t>the Institutional Access</w:t>
      </w:r>
      <w:r w:rsidR="00A971E8" w:rsidRPr="00E1203D">
        <w:rPr>
          <w:rFonts w:cs="Arial"/>
          <w:color w:val="000000"/>
        </w:rPr>
        <w:t>ibility Advisor and reviewed by</w:t>
      </w:r>
      <w:r w:rsidR="007B6636" w:rsidRPr="00E1203D">
        <w:rPr>
          <w:rFonts w:cs="Arial"/>
          <w:color w:val="000000"/>
        </w:rPr>
        <w:t xml:space="preserve"> Acting Director, Cath D’Amico. </w:t>
      </w:r>
      <w:r w:rsidR="009E6E78" w:rsidRPr="00E1203D">
        <w:rPr>
          <w:rFonts w:cs="Arial"/>
          <w:color w:val="000000"/>
        </w:rPr>
        <w:t xml:space="preserve"> T</w:t>
      </w:r>
      <w:r w:rsidR="007B6636" w:rsidRPr="00E1203D">
        <w:rPr>
          <w:rFonts w:cs="Arial"/>
          <w:color w:val="000000"/>
        </w:rPr>
        <w:t>he 2013-14</w:t>
      </w:r>
      <w:r w:rsidR="005E326D" w:rsidRPr="00E1203D">
        <w:rPr>
          <w:rFonts w:cs="Arial"/>
          <w:color w:val="000000"/>
        </w:rPr>
        <w:t xml:space="preserve"> report highlighted Trent’s compliance with </w:t>
      </w:r>
      <w:r w:rsidR="007C24AA" w:rsidRPr="00E1203D">
        <w:rPr>
          <w:rFonts w:cs="Arial"/>
          <w:color w:val="000000"/>
        </w:rPr>
        <w:t>requirements that cam</w:t>
      </w:r>
      <w:r w:rsidR="007B6636" w:rsidRPr="00E1203D">
        <w:rPr>
          <w:rFonts w:cs="Arial"/>
          <w:color w:val="000000"/>
        </w:rPr>
        <w:t>e into effect on January 1, 2014</w:t>
      </w:r>
      <w:r w:rsidR="007C24AA" w:rsidRPr="00E1203D">
        <w:rPr>
          <w:rFonts w:cs="Arial"/>
          <w:color w:val="000000"/>
        </w:rPr>
        <w:t>. As well</w:t>
      </w:r>
      <w:r w:rsidR="009E6E78" w:rsidRPr="00E1203D">
        <w:rPr>
          <w:rFonts w:cs="Arial"/>
          <w:color w:val="000000"/>
        </w:rPr>
        <w:t xml:space="preserve">, </w:t>
      </w:r>
      <w:r w:rsidR="007C24AA" w:rsidRPr="00E1203D">
        <w:rPr>
          <w:rFonts w:cs="Arial"/>
          <w:color w:val="000000"/>
        </w:rPr>
        <w:t xml:space="preserve">ongoing accessibility-related projects, </w:t>
      </w:r>
      <w:r w:rsidR="005F5E38" w:rsidRPr="00E1203D">
        <w:rPr>
          <w:rFonts w:cs="Arial"/>
          <w:color w:val="000000"/>
        </w:rPr>
        <w:t xml:space="preserve">for example, </w:t>
      </w:r>
      <w:r w:rsidR="007C24AA" w:rsidRPr="00E1203D">
        <w:rPr>
          <w:rFonts w:cs="Arial"/>
          <w:color w:val="000000"/>
        </w:rPr>
        <w:t xml:space="preserve">those related to Customer Service </w:t>
      </w:r>
      <w:r w:rsidR="009E6E78" w:rsidRPr="00E1203D">
        <w:rPr>
          <w:rFonts w:cs="Arial"/>
          <w:color w:val="000000"/>
        </w:rPr>
        <w:t>Standard training</w:t>
      </w:r>
      <w:r w:rsidR="007714D0">
        <w:rPr>
          <w:rFonts w:cs="Arial"/>
          <w:color w:val="000000"/>
        </w:rPr>
        <w:t>,</w:t>
      </w:r>
      <w:r w:rsidR="009E6E78" w:rsidRPr="00E1203D">
        <w:rPr>
          <w:rFonts w:cs="Arial"/>
          <w:color w:val="000000"/>
        </w:rPr>
        <w:t xml:space="preserve"> were also highlighted in the report. </w:t>
      </w:r>
    </w:p>
    <w:p w14:paraId="1D318302" w14:textId="654FEC18" w:rsidR="0028317C" w:rsidRPr="00E1203D" w:rsidRDefault="0028317C" w:rsidP="00B9559D">
      <w:pPr>
        <w:pStyle w:val="Heading3"/>
      </w:pPr>
      <w:bookmarkStart w:id="6" w:name="_Toc485030956"/>
      <w:r w:rsidRPr="00E1203D">
        <w:t xml:space="preserve">Training </w:t>
      </w:r>
      <w:r w:rsidR="007B6636" w:rsidRPr="00E1203D">
        <w:t>– Section 7</w:t>
      </w:r>
      <w:bookmarkEnd w:id="6"/>
    </w:p>
    <w:p w14:paraId="245E2C0A" w14:textId="15774459" w:rsidR="00E170A9" w:rsidRPr="00B9559D" w:rsidRDefault="007831F2" w:rsidP="00B9559D">
      <w:pPr>
        <w:autoSpaceDE w:val="0"/>
        <w:autoSpaceDN w:val="0"/>
        <w:adjustRightInd w:val="0"/>
        <w:spacing w:after="240"/>
        <w:rPr>
          <w:rFonts w:cs="Arial"/>
          <w:color w:val="000000"/>
        </w:rPr>
      </w:pPr>
      <w:r w:rsidRPr="00E1203D">
        <w:rPr>
          <w:rFonts w:cs="Arial"/>
          <w:color w:val="000000"/>
        </w:rPr>
        <w:t>Organizations are required to train employ</w:t>
      </w:r>
      <w:r w:rsidR="009E6E78" w:rsidRPr="00E1203D">
        <w:rPr>
          <w:rFonts w:cs="Arial"/>
          <w:color w:val="000000"/>
        </w:rPr>
        <w:t>ees on the requirements in the Integrated Accessibility Standards Regulation (IASR)</w:t>
      </w:r>
      <w:r w:rsidRPr="00E1203D">
        <w:rPr>
          <w:rFonts w:cs="Arial"/>
          <w:color w:val="000000"/>
        </w:rPr>
        <w:t xml:space="preserve"> as well as the Ontario Human Rights Code (the Code). </w:t>
      </w:r>
      <w:r w:rsidR="007B6636" w:rsidRPr="00E1203D">
        <w:rPr>
          <w:rFonts w:cs="Arial"/>
          <w:color w:val="000000"/>
        </w:rPr>
        <w:t>CHREA introduced a dedicated training</w:t>
      </w:r>
      <w:r w:rsidR="005A033D">
        <w:rPr>
          <w:rFonts w:cs="Arial"/>
          <w:color w:val="000000"/>
        </w:rPr>
        <w:t xml:space="preserve"> strategy</w:t>
      </w:r>
      <w:r w:rsidR="007B6636" w:rsidRPr="00E1203D">
        <w:rPr>
          <w:rFonts w:cs="Arial"/>
          <w:color w:val="000000"/>
        </w:rPr>
        <w:t xml:space="preserve"> to </w:t>
      </w:r>
      <w:r w:rsidR="00070224">
        <w:rPr>
          <w:rFonts w:cs="Arial"/>
          <w:color w:val="000000"/>
        </w:rPr>
        <w:t>comply with this requirement (</w:t>
      </w:r>
      <w:r w:rsidR="007B6636" w:rsidRPr="00E1203D">
        <w:rPr>
          <w:rFonts w:cs="Arial"/>
          <w:color w:val="000000"/>
        </w:rPr>
        <w:t>Section 7 of the IA</w:t>
      </w:r>
      <w:r w:rsidR="00A971E8" w:rsidRPr="00E1203D">
        <w:rPr>
          <w:rFonts w:cs="Arial"/>
          <w:color w:val="000000"/>
        </w:rPr>
        <w:t>SR</w:t>
      </w:r>
      <w:r w:rsidR="00070224">
        <w:rPr>
          <w:rFonts w:cs="Arial"/>
          <w:color w:val="000000"/>
        </w:rPr>
        <w:t>)</w:t>
      </w:r>
      <w:r w:rsidR="00D62B9A" w:rsidRPr="00E1203D">
        <w:rPr>
          <w:rFonts w:cs="Arial"/>
          <w:color w:val="000000"/>
        </w:rPr>
        <w:t xml:space="preserve"> in September 2015</w:t>
      </w:r>
      <w:r w:rsidR="00B6582D" w:rsidRPr="00E1203D">
        <w:rPr>
          <w:rFonts w:cs="Arial"/>
          <w:color w:val="000000"/>
        </w:rPr>
        <w:t>. This training is</w:t>
      </w:r>
      <w:r w:rsidR="00A971E8" w:rsidRPr="00E1203D">
        <w:rPr>
          <w:rFonts w:cs="Arial"/>
          <w:color w:val="000000"/>
        </w:rPr>
        <w:t xml:space="preserve"> mandatory for all </w:t>
      </w:r>
      <w:r w:rsidR="007B6636" w:rsidRPr="00E1203D">
        <w:rPr>
          <w:rFonts w:cs="Arial"/>
          <w:color w:val="000000"/>
        </w:rPr>
        <w:t xml:space="preserve">employees </w:t>
      </w:r>
      <w:r w:rsidR="00A971E8" w:rsidRPr="00E1203D">
        <w:rPr>
          <w:rFonts w:cs="Arial"/>
          <w:color w:val="000000"/>
        </w:rPr>
        <w:t>and volunteers</w:t>
      </w:r>
      <w:r w:rsidR="00E86142">
        <w:rPr>
          <w:rFonts w:cs="Arial"/>
          <w:color w:val="000000"/>
        </w:rPr>
        <w:t>,</w:t>
      </w:r>
      <w:r w:rsidR="00A971E8" w:rsidRPr="00E1203D">
        <w:rPr>
          <w:rFonts w:cs="Arial"/>
          <w:color w:val="000000"/>
        </w:rPr>
        <w:t xml:space="preserve"> and </w:t>
      </w:r>
      <w:r w:rsidR="00E86142">
        <w:rPr>
          <w:rFonts w:cs="Arial"/>
          <w:color w:val="000000"/>
        </w:rPr>
        <w:t>is</w:t>
      </w:r>
      <w:r w:rsidR="00A971E8" w:rsidRPr="00E1203D">
        <w:rPr>
          <w:rFonts w:cs="Arial"/>
          <w:color w:val="000000"/>
        </w:rPr>
        <w:t xml:space="preserve"> offered via </w:t>
      </w:r>
      <w:proofErr w:type="spellStart"/>
      <w:r w:rsidR="00A971E8" w:rsidRPr="00E1203D">
        <w:rPr>
          <w:rFonts w:cs="Arial"/>
          <w:color w:val="000000"/>
        </w:rPr>
        <w:t>Qualtrics</w:t>
      </w:r>
      <w:proofErr w:type="spellEnd"/>
      <w:r w:rsidR="00E86142">
        <w:rPr>
          <w:rFonts w:cs="Arial"/>
          <w:color w:val="000000"/>
        </w:rPr>
        <w:t>, allowing</w:t>
      </w:r>
      <w:r w:rsidR="00A971E8" w:rsidRPr="00E1203D">
        <w:rPr>
          <w:rFonts w:cs="Arial"/>
          <w:color w:val="000000"/>
        </w:rPr>
        <w:t xml:space="preserve"> </w:t>
      </w:r>
      <w:r w:rsidR="007B6636" w:rsidRPr="00E1203D">
        <w:rPr>
          <w:rFonts w:cs="Arial"/>
          <w:color w:val="000000"/>
        </w:rPr>
        <w:t xml:space="preserve">participants to customize training based on job duties, as required by this legislation. </w:t>
      </w:r>
      <w:r w:rsidR="00D62B9A" w:rsidRPr="00E1203D">
        <w:rPr>
          <w:rFonts w:cs="Arial"/>
          <w:color w:val="000000"/>
        </w:rPr>
        <w:t xml:space="preserve">In-person training was also offered to departments, upon request. As of early January 2016, 1,114 employees and/or volunteers had completed training via </w:t>
      </w:r>
      <w:proofErr w:type="spellStart"/>
      <w:r w:rsidR="00D62B9A" w:rsidRPr="00E1203D">
        <w:rPr>
          <w:rFonts w:cs="Arial"/>
          <w:color w:val="000000"/>
        </w:rPr>
        <w:t>Qualtrics</w:t>
      </w:r>
      <w:proofErr w:type="spellEnd"/>
      <w:r w:rsidR="00D62B9A" w:rsidRPr="00E1203D">
        <w:rPr>
          <w:rFonts w:cs="Arial"/>
          <w:color w:val="000000"/>
        </w:rPr>
        <w:t xml:space="preserve"> and another approximately 125 employees completed the training in-person. Training will continue to be offered to employees and volunteers on an ongoing basis through these aforementioned channels. </w:t>
      </w:r>
    </w:p>
    <w:p w14:paraId="7EBB3443" w14:textId="4B23281D" w:rsidR="005D6723" w:rsidRPr="00B9559D" w:rsidRDefault="00126D18" w:rsidP="00B9559D">
      <w:pPr>
        <w:pStyle w:val="Heading2"/>
        <w:rPr>
          <w:rFonts w:cs="Arial"/>
          <w:b w:val="0"/>
          <w:color w:val="000000"/>
          <w:sz w:val="24"/>
          <w:szCs w:val="24"/>
          <w:lang w:val="fr-CA"/>
        </w:rPr>
      </w:pPr>
      <w:bookmarkStart w:id="7" w:name="_Toc485030957"/>
      <w:r>
        <w:t>Part II: Information and Communications Standard</w:t>
      </w:r>
      <w:bookmarkEnd w:id="7"/>
    </w:p>
    <w:p w14:paraId="754F0137" w14:textId="0976EE0C" w:rsidR="00B6582D" w:rsidRPr="00126D18" w:rsidRDefault="00B6582D" w:rsidP="000A1774">
      <w:pPr>
        <w:pStyle w:val="Heading3"/>
        <w:rPr>
          <w:rFonts w:ascii="Segoe UI" w:hAnsi="Segoe UI" w:cs="Segoe UI"/>
          <w:lang w:eastAsia="en-CA"/>
        </w:rPr>
      </w:pPr>
      <w:bookmarkStart w:id="8" w:name="_Toc485030958"/>
      <w:r w:rsidRPr="00E1203D">
        <w:rPr>
          <w:lang w:eastAsia="en-CA"/>
        </w:rPr>
        <w:t>Section 12: Accessible Formats and Communication Supports</w:t>
      </w:r>
      <w:bookmarkEnd w:id="8"/>
    </w:p>
    <w:p w14:paraId="43ADAF50" w14:textId="21EB38C8" w:rsidR="00B6582D" w:rsidRPr="00147F3A" w:rsidRDefault="00B6582D" w:rsidP="00B6582D">
      <w:pPr>
        <w:autoSpaceDE w:val="0"/>
        <w:autoSpaceDN w:val="0"/>
        <w:adjustRightInd w:val="0"/>
        <w:rPr>
          <w:rFonts w:cs="Arial"/>
          <w:color w:val="000000"/>
        </w:rPr>
      </w:pPr>
      <w:r w:rsidRPr="00E1203D">
        <w:rPr>
          <w:rFonts w:cs="Arial"/>
          <w:lang w:eastAsia="en-CA"/>
        </w:rPr>
        <w:t>This requirement came into effect January 1, 2015</w:t>
      </w:r>
      <w:r w:rsidR="00E86142">
        <w:rPr>
          <w:rFonts w:cs="Arial"/>
          <w:lang w:eastAsia="en-CA"/>
        </w:rPr>
        <w:t>, and</w:t>
      </w:r>
      <w:r w:rsidRPr="00E1203D">
        <w:rPr>
          <w:rFonts w:cs="Arial"/>
          <w:lang w:eastAsia="en-CA"/>
        </w:rPr>
        <w:t xml:space="preserve"> compels the university to provide accessible formats and communication supports, upon request. There is also the requirement to notify the public of the availability of such formats and supports. Trent has met this requirement through notifying members of the Trent community and the public that accessible formats and communication supports are available upon request.</w:t>
      </w:r>
      <w:r w:rsidR="006110FF">
        <w:rPr>
          <w:rFonts w:cs="Arial"/>
          <w:lang w:eastAsia="en-CA"/>
        </w:rPr>
        <w:t xml:space="preserve"> Information derived by CHREA through introduction of its “Compliance Package” indicates the following examples</w:t>
      </w:r>
      <w:r w:rsidR="00E86142">
        <w:rPr>
          <w:rFonts w:cs="Arial"/>
          <w:lang w:eastAsia="en-CA"/>
        </w:rPr>
        <w:t>:</w:t>
      </w:r>
      <w:r w:rsidRPr="00E1203D">
        <w:rPr>
          <w:rFonts w:cs="Arial"/>
          <w:lang w:eastAsia="en-CA"/>
        </w:rPr>
        <w:t xml:space="preserve"> </w:t>
      </w:r>
      <w:r w:rsidR="00E86142">
        <w:rPr>
          <w:rFonts w:cs="Arial"/>
          <w:lang w:eastAsia="en-CA"/>
        </w:rPr>
        <w:t>1)</w:t>
      </w:r>
      <w:r w:rsidR="006110FF">
        <w:rPr>
          <w:rFonts w:cs="Arial"/>
          <w:lang w:eastAsia="en-CA"/>
        </w:rPr>
        <w:t xml:space="preserve"> I.T. reported it uses the website to notify the public of the</w:t>
      </w:r>
      <w:r w:rsidRPr="00E1203D">
        <w:rPr>
          <w:rFonts w:cs="Arial"/>
          <w:lang w:eastAsia="en-CA"/>
        </w:rPr>
        <w:t xml:space="preserve"> availability of accessible formats</w:t>
      </w:r>
      <w:r w:rsidR="00E86142">
        <w:rPr>
          <w:rFonts w:cs="Arial"/>
          <w:lang w:eastAsia="en-CA"/>
        </w:rPr>
        <w:t xml:space="preserve">,2) </w:t>
      </w:r>
      <w:r w:rsidR="005A033D">
        <w:rPr>
          <w:rFonts w:cs="Arial"/>
          <w:lang w:eastAsia="en-CA"/>
        </w:rPr>
        <w:t xml:space="preserve">The Print Shop has </w:t>
      </w:r>
      <w:r w:rsidR="006110FF">
        <w:rPr>
          <w:rFonts w:cs="Arial"/>
          <w:lang w:eastAsia="en-CA"/>
        </w:rPr>
        <w:t xml:space="preserve"> more than 50% of its documents available electronically, and will meet</w:t>
      </w:r>
      <w:r w:rsidR="00E86142">
        <w:rPr>
          <w:rFonts w:cs="Arial"/>
          <w:lang w:eastAsia="en-CA"/>
        </w:rPr>
        <w:t xml:space="preserve"> </w:t>
      </w:r>
      <w:r w:rsidR="006110FF">
        <w:rPr>
          <w:rFonts w:cs="Arial"/>
          <w:lang w:eastAsia="en-CA"/>
        </w:rPr>
        <w:t>request</w:t>
      </w:r>
      <w:r w:rsidR="005A033D">
        <w:rPr>
          <w:rFonts w:cs="Arial"/>
          <w:lang w:eastAsia="en-CA"/>
        </w:rPr>
        <w:t>s accessible formats</w:t>
      </w:r>
      <w:r w:rsidR="006110FF">
        <w:rPr>
          <w:rFonts w:cs="Arial"/>
          <w:lang w:eastAsia="en-CA"/>
        </w:rPr>
        <w:t xml:space="preserve"> for all documents</w:t>
      </w:r>
      <w:r w:rsidR="00E86142">
        <w:rPr>
          <w:rFonts w:cs="Arial"/>
          <w:lang w:eastAsia="en-CA"/>
        </w:rPr>
        <w:t>, 3)</w:t>
      </w:r>
      <w:r w:rsidR="006110FF">
        <w:rPr>
          <w:rFonts w:cs="Arial"/>
          <w:lang w:eastAsia="en-CA"/>
        </w:rPr>
        <w:t xml:space="preserve"> Community Relation reports utilizing physical locations to publicize the availability of accessible formats</w:t>
      </w:r>
      <w:r w:rsidR="00E86142">
        <w:rPr>
          <w:rFonts w:cs="Arial"/>
          <w:color w:val="000000"/>
        </w:rPr>
        <w:t>, and 4) T</w:t>
      </w:r>
      <w:r w:rsidRPr="00E1203D">
        <w:rPr>
          <w:rFonts w:cs="Arial"/>
          <w:color w:val="000000"/>
        </w:rPr>
        <w:t>here was collaborative work done between CHREA and I</w:t>
      </w:r>
      <w:r w:rsidR="002A55E2" w:rsidRPr="00E1203D">
        <w:rPr>
          <w:rFonts w:cs="Arial"/>
          <w:color w:val="000000"/>
        </w:rPr>
        <w:t xml:space="preserve">.T. </w:t>
      </w:r>
      <w:r w:rsidRPr="00E1203D">
        <w:rPr>
          <w:rFonts w:cs="Arial"/>
          <w:color w:val="000000"/>
        </w:rPr>
        <w:t>on an electronic form</w:t>
      </w:r>
      <w:r w:rsidR="00B8235E" w:rsidRPr="00E1203D">
        <w:rPr>
          <w:rFonts w:cs="Arial"/>
          <w:color w:val="000000"/>
        </w:rPr>
        <w:t xml:space="preserve"> for anyone</w:t>
      </w:r>
      <w:r w:rsidRPr="00E1203D">
        <w:rPr>
          <w:rFonts w:cs="Arial"/>
          <w:color w:val="000000"/>
        </w:rPr>
        <w:t xml:space="preserve"> to make requests</w:t>
      </w:r>
      <w:r w:rsidR="00621059" w:rsidRPr="00E1203D">
        <w:rPr>
          <w:rFonts w:cs="Arial"/>
          <w:color w:val="000000"/>
        </w:rPr>
        <w:t xml:space="preserve"> for accessible formats. </w:t>
      </w:r>
      <w:r w:rsidR="00B8235E" w:rsidRPr="00E1203D">
        <w:rPr>
          <w:rFonts w:cs="Arial"/>
          <w:color w:val="000000"/>
        </w:rPr>
        <w:t>T</w:t>
      </w:r>
      <w:r w:rsidRPr="00E1203D">
        <w:rPr>
          <w:rFonts w:cs="Arial"/>
          <w:lang w:eastAsia="en-CA"/>
        </w:rPr>
        <w:t>he online Acces</w:t>
      </w:r>
      <w:r w:rsidR="00B8235E" w:rsidRPr="00E1203D">
        <w:rPr>
          <w:rFonts w:cs="Arial"/>
          <w:lang w:eastAsia="en-CA"/>
        </w:rPr>
        <w:t xml:space="preserve">sible Format Request Form </w:t>
      </w:r>
      <w:r w:rsidRPr="00E1203D">
        <w:rPr>
          <w:rFonts w:cs="Arial"/>
          <w:lang w:eastAsia="en-CA"/>
        </w:rPr>
        <w:t xml:space="preserve">is available on </w:t>
      </w:r>
      <w:hyperlink r:id="rId8" w:history="1">
        <w:r w:rsidRPr="00785197">
          <w:rPr>
            <w:rStyle w:val="Hyperlink"/>
            <w:rFonts w:cs="Arial"/>
            <w:lang w:eastAsia="en-CA"/>
          </w:rPr>
          <w:t>CHREA’s website</w:t>
        </w:r>
      </w:hyperlink>
      <w:r w:rsidR="00B9559D">
        <w:rPr>
          <w:rFonts w:cs="Arial"/>
          <w:lang w:eastAsia="en-CA"/>
        </w:rPr>
        <w:t>.</w:t>
      </w:r>
      <w:r w:rsidRPr="00E86142">
        <w:rPr>
          <w:rFonts w:cs="Arial"/>
          <w:lang w:eastAsia="en-CA"/>
        </w:rPr>
        <w:t xml:space="preserve"> </w:t>
      </w:r>
      <w:r w:rsidR="00B8235E" w:rsidRPr="00E1203D">
        <w:rPr>
          <w:rFonts w:cs="Arial"/>
          <w:lang w:eastAsia="en-CA"/>
        </w:rPr>
        <w:t>A</w:t>
      </w:r>
      <w:r w:rsidR="00E86142">
        <w:rPr>
          <w:rFonts w:cs="Arial"/>
          <w:lang w:eastAsia="en-CA"/>
        </w:rPr>
        <w:t>longside the PACHREA Accessibility Sub-Committee, a</w:t>
      </w:r>
      <w:r w:rsidR="00B8235E" w:rsidRPr="00E1203D">
        <w:rPr>
          <w:rFonts w:cs="Arial"/>
          <w:lang w:eastAsia="en-CA"/>
        </w:rPr>
        <w:t xml:space="preserve"> number of </w:t>
      </w:r>
      <w:r w:rsidR="0058021C" w:rsidRPr="00E1203D">
        <w:rPr>
          <w:rFonts w:cs="Arial"/>
          <w:lang w:eastAsia="en-CA"/>
        </w:rPr>
        <w:t>departments also</w:t>
      </w:r>
      <w:r w:rsidR="00621059" w:rsidRPr="00E1203D">
        <w:rPr>
          <w:rFonts w:cs="Arial"/>
          <w:lang w:eastAsia="en-CA"/>
        </w:rPr>
        <w:t xml:space="preserve"> </w:t>
      </w:r>
      <w:r w:rsidR="00B8235E" w:rsidRPr="00E1203D">
        <w:rPr>
          <w:rFonts w:cs="Arial"/>
          <w:lang w:eastAsia="en-CA"/>
        </w:rPr>
        <w:t xml:space="preserve">worked on developing a procedural framework </w:t>
      </w:r>
      <w:r w:rsidR="00E86142">
        <w:rPr>
          <w:rFonts w:cs="Arial"/>
          <w:lang w:eastAsia="en-CA"/>
        </w:rPr>
        <w:t>for</w:t>
      </w:r>
      <w:r w:rsidR="0058021C">
        <w:rPr>
          <w:rFonts w:cs="Arial"/>
          <w:lang w:eastAsia="en-CA"/>
        </w:rPr>
        <w:t xml:space="preserve"> </w:t>
      </w:r>
      <w:r w:rsidR="00B8235E" w:rsidRPr="00E1203D">
        <w:rPr>
          <w:rFonts w:cs="Arial"/>
          <w:lang w:eastAsia="en-CA"/>
        </w:rPr>
        <w:t xml:space="preserve">responding to one-time/external requests for accessible format requests. This procedural document will be posted on CHREA’s webpage when it is finalized. </w:t>
      </w:r>
    </w:p>
    <w:p w14:paraId="792B57EA" w14:textId="40D91191" w:rsidR="00B6582D" w:rsidRPr="00E1203D" w:rsidRDefault="00B6582D" w:rsidP="000A1774">
      <w:pPr>
        <w:pStyle w:val="Heading3"/>
        <w:rPr>
          <w:lang w:eastAsia="en-CA"/>
        </w:rPr>
      </w:pPr>
      <w:bookmarkStart w:id="9" w:name="_Toc485030959"/>
      <w:r w:rsidRPr="00E1203D">
        <w:rPr>
          <w:lang w:eastAsia="en-CA"/>
        </w:rPr>
        <w:lastRenderedPageBreak/>
        <w:t>Section 17: Producers of Educational or Training Material</w:t>
      </w:r>
      <w:bookmarkEnd w:id="9"/>
      <w:r w:rsidRPr="00E1203D">
        <w:rPr>
          <w:lang w:eastAsia="en-CA"/>
        </w:rPr>
        <w:t xml:space="preserve"> </w:t>
      </w:r>
    </w:p>
    <w:p w14:paraId="4CC60CB6" w14:textId="64E27E47" w:rsidR="00147F3A" w:rsidRPr="00E1203D" w:rsidRDefault="00B6582D" w:rsidP="00B6582D">
      <w:pPr>
        <w:autoSpaceDE w:val="0"/>
        <w:autoSpaceDN w:val="0"/>
        <w:adjustRightInd w:val="0"/>
        <w:rPr>
          <w:rFonts w:cs="Arial"/>
          <w:lang w:eastAsia="en-CA"/>
        </w:rPr>
      </w:pPr>
      <w:r w:rsidRPr="00E1203D">
        <w:rPr>
          <w:rFonts w:cs="Arial"/>
          <w:lang w:eastAsia="en-CA"/>
        </w:rPr>
        <w:t>This requirement</w:t>
      </w:r>
      <w:r w:rsidR="00B8235E" w:rsidRPr="00E1203D">
        <w:rPr>
          <w:rFonts w:cs="Arial"/>
          <w:lang w:eastAsia="en-CA"/>
        </w:rPr>
        <w:t>, which also came into effect January 1, 2015</w:t>
      </w:r>
      <w:r w:rsidRPr="00E1203D">
        <w:rPr>
          <w:rFonts w:cs="Arial"/>
          <w:lang w:eastAsia="en-CA"/>
        </w:rPr>
        <w:t xml:space="preserve"> means that producers of educational and training material, including universities and university presses, must supply this material in accessible formats upon request. In 2015, this requirement applies only to textbooks and in coming years expands to include other types of educational materials.</w:t>
      </w:r>
      <w:r w:rsidR="00B8235E" w:rsidRPr="00E1203D">
        <w:rPr>
          <w:rFonts w:cs="Arial"/>
          <w:lang w:eastAsia="en-CA"/>
        </w:rPr>
        <w:t xml:space="preserve"> I</w:t>
      </w:r>
      <w:r w:rsidRPr="00E1203D">
        <w:rPr>
          <w:rFonts w:cs="Arial"/>
          <w:lang w:eastAsia="en-CA"/>
        </w:rPr>
        <w:t xml:space="preserve">f the producer is unable to supply the requested material in accessible format the university must be notified and it is the responsibility of the university to supply comparable educational materials. Several university departments including, but not limited to, Student Accessibility Services (SAS), Print Shop and Bookstore are working together to ensure students’ requests for accessible formats are met in a timely manner. Many textbooks are now available in digital format through the Bookstore’s </w:t>
      </w:r>
      <w:proofErr w:type="spellStart"/>
      <w:r w:rsidRPr="00E1203D">
        <w:rPr>
          <w:rFonts w:cs="Arial"/>
          <w:lang w:eastAsia="en-CA"/>
        </w:rPr>
        <w:t>Brytewave</w:t>
      </w:r>
      <w:proofErr w:type="spellEnd"/>
      <w:r w:rsidRPr="00E1203D">
        <w:rPr>
          <w:rFonts w:cs="Arial"/>
          <w:lang w:eastAsia="en-CA"/>
        </w:rPr>
        <w:t xml:space="preserve"> program. </w:t>
      </w:r>
    </w:p>
    <w:p w14:paraId="24A25431" w14:textId="77777777" w:rsidR="00B6582D" w:rsidRPr="00E1203D" w:rsidRDefault="00B6582D" w:rsidP="000A1774">
      <w:pPr>
        <w:pStyle w:val="Heading3"/>
        <w:rPr>
          <w:lang w:eastAsia="en-CA"/>
        </w:rPr>
      </w:pPr>
      <w:bookmarkStart w:id="10" w:name="_Toc485030960"/>
      <w:r w:rsidRPr="00E1203D">
        <w:rPr>
          <w:lang w:eastAsia="en-CA"/>
        </w:rPr>
        <w:t>Section 18: Libraries of Educational and Training Institutions</w:t>
      </w:r>
      <w:bookmarkEnd w:id="10"/>
      <w:r w:rsidRPr="00E1203D">
        <w:rPr>
          <w:lang w:eastAsia="en-CA"/>
        </w:rPr>
        <w:t xml:space="preserve"> </w:t>
      </w:r>
    </w:p>
    <w:p w14:paraId="36846067" w14:textId="3A59D2FB" w:rsidR="00272767" w:rsidRPr="00147F3A" w:rsidRDefault="00B8235E" w:rsidP="00835F05">
      <w:pPr>
        <w:autoSpaceDE w:val="0"/>
        <w:autoSpaceDN w:val="0"/>
        <w:adjustRightInd w:val="0"/>
        <w:rPr>
          <w:rFonts w:cs="Arial"/>
          <w:lang w:eastAsia="en-CA"/>
        </w:rPr>
      </w:pPr>
      <w:r w:rsidRPr="00E1203D">
        <w:rPr>
          <w:rFonts w:cs="Arial"/>
          <w:lang w:eastAsia="en-CA"/>
        </w:rPr>
        <w:t xml:space="preserve">As of January 1, 2015 this </w:t>
      </w:r>
      <w:r w:rsidR="00070224">
        <w:rPr>
          <w:rFonts w:cs="Arial"/>
          <w:lang w:eastAsia="en-CA"/>
        </w:rPr>
        <w:t>requirement compelled</w:t>
      </w:r>
      <w:r w:rsidR="00B6582D" w:rsidRPr="00E1203D">
        <w:rPr>
          <w:rFonts w:cs="Arial"/>
          <w:lang w:eastAsia="en-CA"/>
        </w:rPr>
        <w:t xml:space="preserve"> libraries of educational institutions to supply educational materials in accessible formats upon request. In 2015, this requirement applies only to print-based material, but will be expanded in 2020 to include other types of materials such as digit</w:t>
      </w:r>
      <w:r w:rsidR="00BD2695" w:rsidRPr="00E1203D">
        <w:rPr>
          <w:rFonts w:cs="Arial"/>
          <w:lang w:eastAsia="en-CA"/>
        </w:rPr>
        <w:t xml:space="preserve">al media files. The library </w:t>
      </w:r>
      <w:r w:rsidR="00B6582D" w:rsidRPr="00E1203D">
        <w:rPr>
          <w:rFonts w:cs="Arial"/>
          <w:lang w:eastAsia="en-CA"/>
        </w:rPr>
        <w:t>completed much work on this project and is currently in compliance with t</w:t>
      </w:r>
      <w:r w:rsidRPr="00E1203D">
        <w:rPr>
          <w:rFonts w:cs="Arial"/>
          <w:lang w:eastAsia="en-CA"/>
        </w:rPr>
        <w:t>his requirement. Bata and Durham</w:t>
      </w:r>
      <w:r w:rsidR="00B6582D" w:rsidRPr="00E1203D">
        <w:rPr>
          <w:rFonts w:cs="Arial"/>
          <w:lang w:eastAsia="en-CA"/>
        </w:rPr>
        <w:t xml:space="preserve"> libraries are currently part of the Ontario Council of University Libraries Accessible Content E-portal (ACE)</w:t>
      </w:r>
      <w:r w:rsidR="00DE3C7E">
        <w:rPr>
          <w:rFonts w:cs="Arial"/>
          <w:lang w:eastAsia="en-CA"/>
        </w:rPr>
        <w:t>,</w:t>
      </w:r>
      <w:r w:rsidR="00B6582D" w:rsidRPr="00E1203D">
        <w:rPr>
          <w:rFonts w:cs="Arial"/>
          <w:lang w:eastAsia="en-CA"/>
        </w:rPr>
        <w:t xml:space="preserve"> which allows partner universities to provide registered students access to an ever-increasing repository of accessible format texts. The success of ACE at Trent is attributable to the dedication of library staff and departmental collaboration between the libraries and SAS. </w:t>
      </w:r>
    </w:p>
    <w:p w14:paraId="2EFFD5EA" w14:textId="62621707" w:rsidR="00126D18" w:rsidRDefault="00465BD4" w:rsidP="00B9559D">
      <w:pPr>
        <w:pStyle w:val="Heading1"/>
      </w:pPr>
      <w:bookmarkStart w:id="11" w:name="_Toc485030961"/>
      <w:r w:rsidRPr="000A1774">
        <w:t>Section 2</w:t>
      </w:r>
      <w:bookmarkEnd w:id="11"/>
    </w:p>
    <w:p w14:paraId="681A53F6" w14:textId="38FA255C" w:rsidR="00B9559D" w:rsidRPr="00B9559D" w:rsidRDefault="00B9559D" w:rsidP="00B9559D">
      <w:pPr>
        <w:pStyle w:val="Heading2"/>
      </w:pPr>
      <w:bookmarkStart w:id="12" w:name="_Toc485030962"/>
      <w:r>
        <w:t>On-going and Looking Forward</w:t>
      </w:r>
      <w:bookmarkEnd w:id="12"/>
    </w:p>
    <w:p w14:paraId="5F173460" w14:textId="17CCE0FE" w:rsidR="00D24825" w:rsidRPr="00E1203D" w:rsidRDefault="005D1A93" w:rsidP="000A1774">
      <w:pPr>
        <w:pStyle w:val="Heading3"/>
        <w:rPr>
          <w:lang w:eastAsia="en-CA"/>
        </w:rPr>
      </w:pPr>
      <w:bookmarkStart w:id="13" w:name="_Toc485030963"/>
      <w:r w:rsidRPr="00E1203D">
        <w:t>O</w:t>
      </w:r>
      <w:r w:rsidR="00D24825" w:rsidRPr="00E1203D">
        <w:t>n-going Customer Service Training Requirement</w:t>
      </w:r>
      <w:bookmarkEnd w:id="13"/>
    </w:p>
    <w:p w14:paraId="20B40A64" w14:textId="6B8806CA" w:rsidR="00D93028" w:rsidRPr="00E1203D" w:rsidRDefault="00B534DB" w:rsidP="00835F05">
      <w:pPr>
        <w:autoSpaceDE w:val="0"/>
        <w:autoSpaceDN w:val="0"/>
        <w:adjustRightInd w:val="0"/>
        <w:rPr>
          <w:rFonts w:cs="Arial"/>
          <w:color w:val="000000"/>
        </w:rPr>
      </w:pPr>
      <w:r w:rsidRPr="00E1203D">
        <w:rPr>
          <w:rFonts w:cs="Arial"/>
          <w:color w:val="000000"/>
        </w:rPr>
        <w:t xml:space="preserve">The </w:t>
      </w:r>
      <w:r w:rsidR="008B1D0F" w:rsidRPr="00E1203D">
        <w:rPr>
          <w:rFonts w:cs="Arial"/>
          <w:color w:val="000000"/>
        </w:rPr>
        <w:t xml:space="preserve">AODA Customer Service Standard (CSS) requires on-going training for new staff, faculty and student employees.  The </w:t>
      </w:r>
      <w:r w:rsidR="00A221F3" w:rsidRPr="00E1203D">
        <w:rPr>
          <w:rFonts w:cs="Arial"/>
          <w:color w:val="000000"/>
        </w:rPr>
        <w:t>C</w:t>
      </w:r>
      <w:r w:rsidR="008B1D0F" w:rsidRPr="00E1203D">
        <w:rPr>
          <w:rFonts w:cs="Arial"/>
          <w:color w:val="000000"/>
        </w:rPr>
        <w:t>HREA continues to offer training in multi-modalities to meet our legislative compliance.  All new hires are informed of the CSS training requirement through Human Resources</w:t>
      </w:r>
      <w:r w:rsidR="0000008F" w:rsidRPr="00E1203D">
        <w:rPr>
          <w:rFonts w:cs="Arial"/>
          <w:color w:val="000000"/>
        </w:rPr>
        <w:t xml:space="preserve">, Risk Management, </w:t>
      </w:r>
      <w:r w:rsidR="008B1D0F" w:rsidRPr="00E1203D">
        <w:rPr>
          <w:rFonts w:cs="Arial"/>
          <w:color w:val="000000"/>
        </w:rPr>
        <w:t xml:space="preserve">new employee e-mail check list, and via New Staff Orientation. </w:t>
      </w:r>
    </w:p>
    <w:p w14:paraId="3D7D10CE" w14:textId="39542123" w:rsidR="008B1D0F" w:rsidRPr="00E1203D" w:rsidRDefault="008B1D0F" w:rsidP="00835F05">
      <w:pPr>
        <w:autoSpaceDE w:val="0"/>
        <w:autoSpaceDN w:val="0"/>
        <w:adjustRightInd w:val="0"/>
        <w:rPr>
          <w:rFonts w:cs="Arial"/>
          <w:color w:val="000000"/>
        </w:rPr>
      </w:pPr>
      <w:r w:rsidRPr="00E1203D">
        <w:rPr>
          <w:rFonts w:cs="Arial"/>
          <w:color w:val="000000"/>
        </w:rPr>
        <w:t xml:space="preserve">In-person sessions are offered through the Human Resource Staff Development Schedule. </w:t>
      </w:r>
      <w:r w:rsidR="006E0761" w:rsidRPr="00E1203D">
        <w:rPr>
          <w:rFonts w:cs="Arial"/>
          <w:color w:val="000000"/>
        </w:rPr>
        <w:t>S</w:t>
      </w:r>
      <w:r w:rsidRPr="00E1203D">
        <w:rPr>
          <w:rFonts w:cs="Arial"/>
          <w:color w:val="000000"/>
        </w:rPr>
        <w:t>essions are also offered upon request for department</w:t>
      </w:r>
      <w:r w:rsidR="00B534DB" w:rsidRPr="00E1203D">
        <w:rPr>
          <w:rFonts w:cs="Arial"/>
          <w:color w:val="000000"/>
        </w:rPr>
        <w:t>al</w:t>
      </w:r>
      <w:r w:rsidRPr="00E1203D">
        <w:rPr>
          <w:rFonts w:cs="Arial"/>
          <w:color w:val="000000"/>
        </w:rPr>
        <w:t xml:space="preserve"> </w:t>
      </w:r>
      <w:r w:rsidR="000C114E" w:rsidRPr="00E1203D">
        <w:rPr>
          <w:rFonts w:cs="Arial"/>
          <w:color w:val="000000"/>
        </w:rPr>
        <w:t>groups.</w:t>
      </w:r>
    </w:p>
    <w:p w14:paraId="4BBC0F77" w14:textId="4E83B803" w:rsidR="00272767" w:rsidRPr="00E1203D" w:rsidRDefault="008B1D0F" w:rsidP="004E30EE">
      <w:pPr>
        <w:autoSpaceDE w:val="0"/>
        <w:autoSpaceDN w:val="0"/>
        <w:adjustRightInd w:val="0"/>
        <w:spacing w:after="100" w:afterAutospacing="1"/>
        <w:rPr>
          <w:rFonts w:cs="Arial"/>
          <w:color w:val="000000"/>
        </w:rPr>
      </w:pPr>
      <w:r w:rsidRPr="00E1203D">
        <w:rPr>
          <w:rFonts w:cs="Arial"/>
          <w:color w:val="000000"/>
        </w:rPr>
        <w:t>E-learning sessions are offered through BLACKBOARD</w:t>
      </w:r>
      <w:r w:rsidR="00DE3C7E">
        <w:rPr>
          <w:rFonts w:cs="Arial"/>
          <w:color w:val="000000"/>
        </w:rPr>
        <w:t>.</w:t>
      </w:r>
      <w:r w:rsidR="005D6723" w:rsidRPr="00E1203D">
        <w:rPr>
          <w:rFonts w:cs="Arial"/>
          <w:color w:val="000000"/>
        </w:rPr>
        <w:t xml:space="preserve"> </w:t>
      </w:r>
    </w:p>
    <w:p w14:paraId="0414FE1E" w14:textId="1DA2005E" w:rsidR="008B1D0F" w:rsidRPr="004E30EE" w:rsidRDefault="00070224" w:rsidP="00B9559D">
      <w:pPr>
        <w:pStyle w:val="Heading3"/>
      </w:pPr>
      <w:bookmarkStart w:id="14" w:name="_Toc485030964"/>
      <w:r w:rsidRPr="004E30EE">
        <w:t>Percentage of Staff Trained</w:t>
      </w:r>
      <w:bookmarkEnd w:id="14"/>
    </w:p>
    <w:p w14:paraId="3465789A" w14:textId="2E373C88" w:rsidR="008B1D0F" w:rsidRPr="00E1203D" w:rsidRDefault="000C114E" w:rsidP="00835F05">
      <w:pPr>
        <w:autoSpaceDE w:val="0"/>
        <w:autoSpaceDN w:val="0"/>
        <w:adjustRightInd w:val="0"/>
        <w:rPr>
          <w:rFonts w:cs="Arial"/>
          <w:color w:val="000000"/>
        </w:rPr>
      </w:pPr>
      <w:r w:rsidRPr="00E1203D">
        <w:rPr>
          <w:rFonts w:cs="Arial"/>
          <w:color w:val="000000"/>
        </w:rPr>
        <w:t xml:space="preserve">AODA </w:t>
      </w:r>
      <w:r w:rsidR="006E0761" w:rsidRPr="00E1203D">
        <w:rPr>
          <w:rFonts w:cs="Arial"/>
          <w:color w:val="000000"/>
        </w:rPr>
        <w:t xml:space="preserve">CSS </w:t>
      </w:r>
      <w:r w:rsidR="005D6723">
        <w:rPr>
          <w:rFonts w:cs="Arial"/>
          <w:color w:val="000000"/>
        </w:rPr>
        <w:t>Student Employees and Leaders</w:t>
      </w:r>
      <w:r w:rsidR="00DE3C7E">
        <w:rPr>
          <w:rFonts w:cs="Arial"/>
          <w:color w:val="000000"/>
        </w:rPr>
        <w:t xml:space="preserve">: </w:t>
      </w:r>
      <w:r w:rsidR="004F43DF" w:rsidRPr="00E1203D">
        <w:rPr>
          <w:rFonts w:cs="Arial"/>
          <w:color w:val="000000"/>
        </w:rPr>
        <w:t>99.99%</w:t>
      </w:r>
    </w:p>
    <w:p w14:paraId="61444A3E" w14:textId="036AB3C7" w:rsidR="002A1A4D" w:rsidRPr="00B9559D" w:rsidRDefault="004F43DF" w:rsidP="00B9559D">
      <w:pPr>
        <w:autoSpaceDE w:val="0"/>
        <w:autoSpaceDN w:val="0"/>
        <w:adjustRightInd w:val="0"/>
        <w:rPr>
          <w:rFonts w:cs="Arial"/>
          <w:color w:val="000000"/>
        </w:rPr>
      </w:pPr>
      <w:r w:rsidRPr="00E1203D">
        <w:rPr>
          <w:rFonts w:cs="Arial"/>
          <w:color w:val="000000"/>
        </w:rPr>
        <w:t>AODA Staff</w:t>
      </w:r>
      <w:r w:rsidR="000C114E" w:rsidRPr="00E1203D">
        <w:rPr>
          <w:rFonts w:cs="Arial"/>
          <w:color w:val="000000"/>
        </w:rPr>
        <w:t xml:space="preserve"> CCS Training</w:t>
      </w:r>
      <w:r w:rsidR="00DE3C7E">
        <w:rPr>
          <w:rFonts w:cs="Arial"/>
          <w:color w:val="000000"/>
        </w:rPr>
        <w:t xml:space="preserve">: </w:t>
      </w:r>
      <w:r w:rsidRPr="00E1203D">
        <w:rPr>
          <w:rFonts w:cs="Arial"/>
          <w:color w:val="000000"/>
        </w:rPr>
        <w:t>58.66%</w:t>
      </w:r>
    </w:p>
    <w:p w14:paraId="13E11144" w14:textId="62BC78AD" w:rsidR="002A1A4D" w:rsidRPr="00E1203D" w:rsidRDefault="002A1A4D" w:rsidP="00B9559D">
      <w:pPr>
        <w:pStyle w:val="Heading3"/>
      </w:pPr>
      <w:bookmarkStart w:id="15" w:name="_Toc485030965"/>
      <w:r w:rsidRPr="00E1203D">
        <w:t>Accessibility Awareness Training for Educators</w:t>
      </w:r>
      <w:bookmarkEnd w:id="15"/>
    </w:p>
    <w:p w14:paraId="23C7DE89" w14:textId="3A250596" w:rsidR="00E82DC9" w:rsidRPr="00E1203D" w:rsidRDefault="00E82DC9" w:rsidP="00835F05">
      <w:pPr>
        <w:autoSpaceDE w:val="0"/>
        <w:autoSpaceDN w:val="0"/>
        <w:adjustRightInd w:val="0"/>
        <w:rPr>
          <w:rFonts w:cs="Arial"/>
          <w:color w:val="000000"/>
        </w:rPr>
      </w:pPr>
      <w:r w:rsidRPr="00E1203D">
        <w:rPr>
          <w:rFonts w:cs="Arial"/>
          <w:color w:val="000000"/>
        </w:rPr>
        <w:t>As of January 1, 2013, Trent was required to provide its educators with accessibility awareness training so that they may create inclusive classroom environments and increased learning opportunities for students with disabilities. This training is offered on an ongoing basis through Black</w:t>
      </w:r>
      <w:r w:rsidR="00DE3C7E">
        <w:rPr>
          <w:rFonts w:cs="Arial"/>
          <w:color w:val="000000"/>
        </w:rPr>
        <w:t>b</w:t>
      </w:r>
      <w:r w:rsidRPr="00E1203D">
        <w:rPr>
          <w:rFonts w:cs="Arial"/>
          <w:color w:val="000000"/>
        </w:rPr>
        <w:t xml:space="preserve">oard. </w:t>
      </w:r>
    </w:p>
    <w:p w14:paraId="7DE1B4B2" w14:textId="4773A245" w:rsidR="00D93028" w:rsidRPr="00147F3A" w:rsidRDefault="00E82DC9" w:rsidP="00835F05">
      <w:pPr>
        <w:autoSpaceDE w:val="0"/>
        <w:autoSpaceDN w:val="0"/>
        <w:adjustRightInd w:val="0"/>
        <w:rPr>
          <w:rFonts w:cs="Arial"/>
          <w:color w:val="000000"/>
        </w:rPr>
      </w:pPr>
      <w:r w:rsidRPr="00E1203D">
        <w:rPr>
          <w:rFonts w:cs="Arial"/>
          <w:color w:val="000000"/>
        </w:rPr>
        <w:t xml:space="preserve">E-Learning Accessibility Awareness Training: </w:t>
      </w:r>
      <w:r w:rsidR="004F43DF" w:rsidRPr="00E1203D">
        <w:rPr>
          <w:rFonts w:cs="Arial"/>
          <w:color w:val="000000"/>
        </w:rPr>
        <w:t xml:space="preserve">51.4% of educators trained to </w:t>
      </w:r>
      <w:r w:rsidR="00A221F3" w:rsidRPr="00E1203D">
        <w:rPr>
          <w:rFonts w:cs="Arial"/>
          <w:color w:val="000000"/>
        </w:rPr>
        <w:t>date</w:t>
      </w:r>
      <w:r w:rsidR="004F43DF" w:rsidRPr="00E1203D">
        <w:rPr>
          <w:rFonts w:cs="Arial"/>
          <w:color w:val="000000"/>
        </w:rPr>
        <w:t xml:space="preserve">. </w:t>
      </w:r>
    </w:p>
    <w:p w14:paraId="56DE15E3" w14:textId="77777777" w:rsidR="00A54A73" w:rsidRPr="004E30EE" w:rsidRDefault="00C86BF0" w:rsidP="00B9559D">
      <w:pPr>
        <w:pStyle w:val="Heading3"/>
      </w:pPr>
      <w:bookmarkStart w:id="16" w:name="_Toc485030966"/>
      <w:r w:rsidRPr="004E30EE">
        <w:lastRenderedPageBreak/>
        <w:t>Continued Services:</w:t>
      </w:r>
      <w:bookmarkEnd w:id="16"/>
    </w:p>
    <w:p w14:paraId="62C9D6A9" w14:textId="444C8ABF" w:rsidR="00C95DD9" w:rsidRDefault="00C86BF0" w:rsidP="00C86BF0">
      <w:pPr>
        <w:autoSpaceDE w:val="0"/>
        <w:autoSpaceDN w:val="0"/>
        <w:adjustRightInd w:val="0"/>
        <w:rPr>
          <w:rFonts w:cs="Arial"/>
          <w:color w:val="000000"/>
        </w:rPr>
      </w:pPr>
      <w:r w:rsidRPr="00E1203D">
        <w:rPr>
          <w:rFonts w:cs="Arial"/>
          <w:color w:val="000000"/>
        </w:rPr>
        <w:t>Accessible</w:t>
      </w:r>
      <w:r w:rsidR="004F43DF" w:rsidRPr="00E1203D">
        <w:rPr>
          <w:rFonts w:cs="Arial"/>
          <w:color w:val="000000"/>
        </w:rPr>
        <w:t xml:space="preserve"> Customer Service Record Keeping</w:t>
      </w:r>
      <w:r w:rsidR="006110FF">
        <w:rPr>
          <w:rFonts w:cs="Arial"/>
          <w:color w:val="000000"/>
        </w:rPr>
        <w:t xml:space="preserve"> and </w:t>
      </w:r>
      <w:r w:rsidRPr="00E1203D">
        <w:rPr>
          <w:rFonts w:cs="Arial"/>
          <w:color w:val="000000"/>
        </w:rPr>
        <w:t>Feedback Mechanisms</w:t>
      </w:r>
    </w:p>
    <w:p w14:paraId="743CF7BF" w14:textId="7AA33AE7" w:rsidR="00C95DD9" w:rsidRDefault="00C95DD9" w:rsidP="00B9559D">
      <w:pPr>
        <w:pStyle w:val="Heading3"/>
      </w:pPr>
      <w:bookmarkStart w:id="17" w:name="_Toc485030967"/>
      <w:r>
        <w:t>Athletic Centre – Accessibility Training Initiative</w:t>
      </w:r>
      <w:bookmarkEnd w:id="17"/>
      <w:r>
        <w:t xml:space="preserve"> </w:t>
      </w:r>
    </w:p>
    <w:p w14:paraId="45A8103F" w14:textId="0BD6A38A" w:rsidR="0058021C" w:rsidRPr="00147F3A" w:rsidRDefault="00C95DD9" w:rsidP="00147F3A">
      <w:pPr>
        <w:rPr>
          <w:b/>
        </w:rPr>
      </w:pPr>
      <w:r w:rsidRPr="00070224">
        <w:t xml:space="preserve">The Athletics Centre </w:t>
      </w:r>
      <w:r w:rsidR="0013145F" w:rsidRPr="00070224">
        <w:t>partnered with CHREA to initiate a training project aimed at increasing staff awareness of accessibility issues ranging from accessibility at the Service Desk to incorporating accessibility into all aspects of the fitness environment. This project involved development of an extensive manual which highlighted best practices in accessibility with relevance to customer service, safety and athletics. The manual contained relevant examples, scenarios to encourage problem-solving</w:t>
      </w:r>
      <w:r w:rsidR="0058021C">
        <w:t xml:space="preserve">. </w:t>
      </w:r>
    </w:p>
    <w:p w14:paraId="6567DDFC" w14:textId="71887E2B" w:rsidR="00B42E28" w:rsidRPr="00E1203D" w:rsidRDefault="00294BAF" w:rsidP="00B9559D">
      <w:pPr>
        <w:pStyle w:val="Heading2"/>
      </w:pPr>
      <w:bookmarkStart w:id="18" w:name="_Toc485030968"/>
      <w:r>
        <w:t>Looking Beyon</w:t>
      </w:r>
      <w:r w:rsidR="00E170A9">
        <w:t xml:space="preserve">d: </w:t>
      </w:r>
      <w:r>
        <w:t>Design of Public Spaces Standard (formerly Built Environment)</w:t>
      </w:r>
      <w:bookmarkEnd w:id="18"/>
    </w:p>
    <w:p w14:paraId="53877083" w14:textId="343D4D80" w:rsidR="00A54A73" w:rsidRPr="00E1203D" w:rsidRDefault="004F68FC" w:rsidP="004E30EE">
      <w:pPr>
        <w:pStyle w:val="Heading3"/>
      </w:pPr>
      <w:bookmarkStart w:id="19" w:name="_Toc485030969"/>
      <w:r w:rsidRPr="00E1203D">
        <w:t>Design of Public Spaces Standard</w:t>
      </w:r>
      <w:bookmarkEnd w:id="19"/>
    </w:p>
    <w:p w14:paraId="05CA9FE7" w14:textId="53F793E9" w:rsidR="00BD2695" w:rsidRPr="00E1203D" w:rsidRDefault="00BD2695" w:rsidP="004F68FC">
      <w:pPr>
        <w:rPr>
          <w:rFonts w:cs="Arial"/>
        </w:rPr>
      </w:pPr>
      <w:r w:rsidRPr="00E1203D">
        <w:rPr>
          <w:rFonts w:cs="Arial"/>
        </w:rPr>
        <w:t>January 1, 2016 was</w:t>
      </w:r>
      <w:r w:rsidR="004F68FC" w:rsidRPr="00E1203D">
        <w:rPr>
          <w:rFonts w:cs="Arial"/>
        </w:rPr>
        <w:t xml:space="preserve"> the date that Trent University must be compliant with the AODA Design of Public Spaces Standard. This standard is not retroactive in the sense that Trent is not required to retrofit (for accessibility) all of its buildings. The standard does apply to new build</w:t>
      </w:r>
      <w:r w:rsidR="00CB1418">
        <w:rPr>
          <w:rFonts w:cs="Arial"/>
        </w:rPr>
        <w:t>ing</w:t>
      </w:r>
      <w:r w:rsidR="004F68FC" w:rsidRPr="00E1203D">
        <w:rPr>
          <w:rFonts w:cs="Arial"/>
        </w:rPr>
        <w:t xml:space="preserve">s and those that are significantly modified or renovated. This standard works with the Ontario Building </w:t>
      </w:r>
      <w:r w:rsidR="00EC1280" w:rsidRPr="00E1203D">
        <w:rPr>
          <w:rFonts w:cs="Arial"/>
        </w:rPr>
        <w:t>Code</w:t>
      </w:r>
      <w:r w:rsidR="00CB1418">
        <w:rPr>
          <w:rFonts w:cs="Arial"/>
        </w:rPr>
        <w:t xml:space="preserve"> (OBC)</w:t>
      </w:r>
      <w:r w:rsidR="00EC1280" w:rsidRPr="00E1203D">
        <w:rPr>
          <w:rFonts w:cs="Arial"/>
        </w:rPr>
        <w:t>, in</w:t>
      </w:r>
      <w:r w:rsidR="004F68FC" w:rsidRPr="00E1203D">
        <w:rPr>
          <w:rFonts w:cs="Arial"/>
        </w:rPr>
        <w:t xml:space="preserve">cluding the 2015 accessibility updates, in requiring accessible public spaces. However, in contrast to the OBC, the AODA Design of Public Spaces Standard </w:t>
      </w:r>
      <w:r w:rsidR="00EC1280" w:rsidRPr="00E1203D">
        <w:rPr>
          <w:rFonts w:cs="Arial"/>
        </w:rPr>
        <w:t>applies largely to outdoor spaces with the exception of service counters, queuing lines and fixed seating in waiting areas. CHREA and the PACHREA Accessibility Subcommittee have worked to put processes in place to ensure that projects are reviewed with accessibility as a key consideration and that public consultation, as required in the standard, is met. PACHREA Accessibility Subcommittee members have agreed on a process by where they will be consulted on accessibility projects requiring consultation and this committee will</w:t>
      </w:r>
      <w:r w:rsidRPr="00E1203D">
        <w:rPr>
          <w:rFonts w:cs="Arial"/>
        </w:rPr>
        <w:t xml:space="preserve"> then take any need for further consultation to the broader community. </w:t>
      </w:r>
    </w:p>
    <w:p w14:paraId="78FF075F" w14:textId="1A37C176" w:rsidR="00B264B9" w:rsidRDefault="00BD2695" w:rsidP="00B9559D">
      <w:pPr>
        <w:spacing w:after="240"/>
        <w:rPr>
          <w:rFonts w:cs="Arial"/>
        </w:rPr>
      </w:pPr>
      <w:r w:rsidRPr="00E1203D">
        <w:rPr>
          <w:rFonts w:cs="Arial"/>
        </w:rPr>
        <w:t>PACHREA and CHREA have worked with the Physical Resources Department (PRD) on ensuring that accessibility is a key consideration when new projects are brought forward and are in the planning stages. PRD has staff who are experts in the Ontario Building Code as well as municipal building requirements and are in contact with professionals at municipal levels as well as e</w:t>
      </w:r>
      <w:r w:rsidR="00070224">
        <w:rPr>
          <w:rFonts w:cs="Arial"/>
        </w:rPr>
        <w:t>xternal consultants to ensure that accessibility is a priority</w:t>
      </w:r>
      <w:r w:rsidR="00B9559D">
        <w:rPr>
          <w:rFonts w:cs="Arial"/>
        </w:rPr>
        <w:t xml:space="preserve"> for the built environment.</w:t>
      </w:r>
    </w:p>
    <w:p w14:paraId="4AAC0B88" w14:textId="544169F1" w:rsidR="00CA2A5D" w:rsidRPr="00147F3A" w:rsidRDefault="00CA2A5D" w:rsidP="00B9559D">
      <w:pPr>
        <w:pStyle w:val="Heading3"/>
      </w:pPr>
      <w:bookmarkStart w:id="20" w:name="_Toc485030970"/>
      <w:r w:rsidRPr="00147F3A">
        <w:t>Consultations</w:t>
      </w:r>
      <w:bookmarkEnd w:id="20"/>
    </w:p>
    <w:p w14:paraId="1DA0FF6E" w14:textId="2643B8B5" w:rsidR="00CA2A5D" w:rsidRDefault="00CA2A5D" w:rsidP="004F68FC">
      <w:pPr>
        <w:rPr>
          <w:rFonts w:cs="Arial"/>
        </w:rPr>
      </w:pPr>
      <w:r>
        <w:rPr>
          <w:rFonts w:cs="Arial"/>
        </w:rPr>
        <w:t>Accessibility consultations occurred in relation to a variety at spaces at Trent University</w:t>
      </w:r>
      <w:r w:rsidR="0001726A">
        <w:rPr>
          <w:rFonts w:cs="Arial"/>
        </w:rPr>
        <w:t>,</w:t>
      </w:r>
      <w:r>
        <w:rPr>
          <w:rFonts w:cs="Arial"/>
        </w:rPr>
        <w:t xml:space="preserve"> the key one being for the creation of the</w:t>
      </w:r>
      <w:r w:rsidR="00B264B9" w:rsidRPr="00E1203D">
        <w:rPr>
          <w:rFonts w:cs="Arial"/>
        </w:rPr>
        <w:t xml:space="preserve"> new Students’ Centre due to open in the fall of 2017. Accessibility has been a key aspect as the planning process has unfolded</w:t>
      </w:r>
      <w:r w:rsidR="0001726A">
        <w:rPr>
          <w:rFonts w:cs="Arial"/>
        </w:rPr>
        <w:t>,</w:t>
      </w:r>
      <w:r w:rsidR="00B264B9" w:rsidRPr="00E1203D">
        <w:rPr>
          <w:rFonts w:cs="Arial"/>
        </w:rPr>
        <w:t xml:space="preserve"> and expertise was sought from accessibility consultants specific</w:t>
      </w:r>
      <w:r>
        <w:rPr>
          <w:rFonts w:cs="Arial"/>
        </w:rPr>
        <w:t>ally</w:t>
      </w:r>
      <w:r w:rsidR="00B264B9" w:rsidRPr="00E1203D">
        <w:rPr>
          <w:rFonts w:cs="Arial"/>
        </w:rPr>
        <w:t xml:space="preserve"> related to this project, input from PRD, end users of accessibility</w:t>
      </w:r>
      <w:r>
        <w:rPr>
          <w:rFonts w:cs="Arial"/>
        </w:rPr>
        <w:t>,</w:t>
      </w:r>
      <w:r w:rsidR="00B264B9" w:rsidRPr="00E1203D">
        <w:rPr>
          <w:rFonts w:cs="Arial"/>
        </w:rPr>
        <w:t xml:space="preserve"> and CHREA. </w:t>
      </w:r>
    </w:p>
    <w:p w14:paraId="72C1A92E" w14:textId="7006E1FE" w:rsidR="00D93B6B" w:rsidRPr="00B9559D" w:rsidRDefault="00CA2A5D" w:rsidP="00B9559D">
      <w:pPr>
        <w:rPr>
          <w:rFonts w:cs="Arial"/>
        </w:rPr>
      </w:pPr>
      <w:r>
        <w:rPr>
          <w:rFonts w:cs="Arial"/>
        </w:rPr>
        <w:t xml:space="preserve">The Trent Centre for Aging </w:t>
      </w:r>
      <w:r w:rsidR="00D93B6B">
        <w:rPr>
          <w:rFonts w:cs="Arial"/>
        </w:rPr>
        <w:t xml:space="preserve">now located in Blackburn Hall </w:t>
      </w:r>
      <w:r>
        <w:rPr>
          <w:rFonts w:cs="Arial"/>
        </w:rPr>
        <w:t xml:space="preserve">also </w:t>
      </w:r>
      <w:r w:rsidR="00D93B6B">
        <w:rPr>
          <w:rFonts w:cs="Arial"/>
        </w:rPr>
        <w:t xml:space="preserve">underwent an accessibility upgrade involving its exterior and interior entrance ways. This was a successful collaboration between the Centre for Aging, PRD and CHREA. </w:t>
      </w:r>
    </w:p>
    <w:p w14:paraId="1050C4F8" w14:textId="05A1074F" w:rsidR="00D93B6B" w:rsidRPr="005D6723" w:rsidRDefault="00D93B6B" w:rsidP="00B9559D">
      <w:pPr>
        <w:pStyle w:val="Heading3"/>
      </w:pPr>
      <w:bookmarkStart w:id="21" w:name="_Toc485030971"/>
      <w:r w:rsidRPr="005D6723">
        <w:t>Gender Inclusive Washrooms</w:t>
      </w:r>
      <w:bookmarkEnd w:id="21"/>
    </w:p>
    <w:p w14:paraId="36E76F31" w14:textId="04A90E3C" w:rsidR="00B9559D" w:rsidRPr="00B9559D" w:rsidRDefault="00D93B6B" w:rsidP="00B9559D">
      <w:pPr>
        <w:rPr>
          <w:rFonts w:cs="Arial"/>
        </w:rPr>
      </w:pPr>
      <w:r>
        <w:rPr>
          <w:rFonts w:cs="Arial"/>
        </w:rPr>
        <w:t xml:space="preserve">Trent introduced its first gender inclusive washroom in </w:t>
      </w:r>
      <w:r w:rsidR="00BA1128">
        <w:rPr>
          <w:rFonts w:cs="Arial"/>
        </w:rPr>
        <w:t xml:space="preserve">winter </w:t>
      </w:r>
      <w:r>
        <w:rPr>
          <w:rFonts w:cs="Arial"/>
        </w:rPr>
        <w:t>2015 and has steadily be</w:t>
      </w:r>
      <w:r w:rsidR="00EC6A4F">
        <w:rPr>
          <w:rFonts w:cs="Arial"/>
        </w:rPr>
        <w:t>en</w:t>
      </w:r>
      <w:r>
        <w:rPr>
          <w:rFonts w:cs="Arial"/>
        </w:rPr>
        <w:t xml:space="preserve"> adding more inclusive washroom facilities over this past year. These washrooms </w:t>
      </w:r>
      <w:r>
        <w:rPr>
          <w:rFonts w:cs="Arial"/>
        </w:rPr>
        <w:lastRenderedPageBreak/>
        <w:t>are located across Symons campus and the signage now denotes that these single stall washroom</w:t>
      </w:r>
      <w:r w:rsidR="00707AF4">
        <w:rPr>
          <w:rFonts w:cs="Arial"/>
        </w:rPr>
        <w:t>s</w:t>
      </w:r>
      <w:r>
        <w:rPr>
          <w:rFonts w:cs="Arial"/>
        </w:rPr>
        <w:t xml:space="preserve"> are available to anyone o</w:t>
      </w:r>
      <w:r w:rsidR="00EC6A4F">
        <w:rPr>
          <w:rFonts w:cs="Arial"/>
        </w:rPr>
        <w:t>f any gender identity. Many of t</w:t>
      </w:r>
      <w:r>
        <w:rPr>
          <w:rFonts w:cs="Arial"/>
        </w:rPr>
        <w:t>hese washrooms are also fully accessible, meeting the 2015 Ontario Building Code Requirem</w:t>
      </w:r>
      <w:r w:rsidR="00B9559D">
        <w:rPr>
          <w:rFonts w:cs="Arial"/>
        </w:rPr>
        <w:t>ents for accessible washrooms. W</w:t>
      </w:r>
      <w:r>
        <w:rPr>
          <w:rFonts w:cs="Arial"/>
        </w:rPr>
        <w:t xml:space="preserve">ork on this project continues. </w:t>
      </w:r>
    </w:p>
    <w:p w14:paraId="0F2298DD" w14:textId="69D2BD24" w:rsidR="00BA1128" w:rsidRDefault="00B9559D" w:rsidP="00B9559D">
      <w:pPr>
        <w:pStyle w:val="Caption"/>
        <w:jc w:val="center"/>
        <w:rPr>
          <w:rFonts w:cs="Arial"/>
          <w:color w:val="000000" w:themeColor="text1"/>
          <w:sz w:val="24"/>
          <w:szCs w:val="24"/>
        </w:rPr>
      </w:pPr>
      <w:r>
        <w:rPr>
          <w:rFonts w:cs="Arial"/>
          <w:noProof/>
          <w:szCs w:val="24"/>
        </w:rPr>
        <w:drawing>
          <wp:inline distT="0" distB="0" distL="0" distR="0" wp14:anchorId="04AD4E95" wp14:editId="24983AAD">
            <wp:extent cx="1971675" cy="1925514"/>
            <wp:effectExtent l="0" t="0" r="0" b="0"/>
            <wp:docPr id="2" name="Picture 2" descr="Image text reads as all gender restroom. Anyone can use this restroom regardless of gender identity or expression. There is a picture on the sign of the internaltional symbol of accessibility as well as an image of a toilet. " title="Gender Inclusive Washroom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8031" cy="1951253"/>
                    </a:xfrm>
                    <a:prstGeom prst="rect">
                      <a:avLst/>
                    </a:prstGeom>
                    <a:noFill/>
                    <a:ln>
                      <a:noFill/>
                    </a:ln>
                  </pic:spPr>
                </pic:pic>
              </a:graphicData>
            </a:graphic>
          </wp:inline>
        </w:drawing>
      </w:r>
    </w:p>
    <w:p w14:paraId="2B70AC22" w14:textId="74779283" w:rsidR="00AB76BE" w:rsidRPr="00B9559D" w:rsidRDefault="00B9559D" w:rsidP="00B9559D">
      <w:pPr>
        <w:jc w:val="center"/>
      </w:pPr>
      <w:r>
        <w:rPr>
          <w:color w:val="000000" w:themeColor="text1"/>
        </w:rPr>
        <w:t xml:space="preserve">Figure </w:t>
      </w:r>
      <w:proofErr w:type="gramStart"/>
      <w:r>
        <w:rPr>
          <w:color w:val="000000" w:themeColor="text1"/>
        </w:rPr>
        <w:t>One :</w:t>
      </w:r>
      <w:r w:rsidRPr="00E95048">
        <w:rPr>
          <w:color w:val="000000" w:themeColor="text1"/>
        </w:rPr>
        <w:t>All</w:t>
      </w:r>
      <w:proofErr w:type="gramEnd"/>
      <w:r w:rsidRPr="00E95048">
        <w:rPr>
          <w:color w:val="000000" w:themeColor="text1"/>
        </w:rPr>
        <w:t xml:space="preserve"> Gender Restroom Signage</w:t>
      </w:r>
    </w:p>
    <w:p w14:paraId="2E39CC86" w14:textId="1E8D3D2D" w:rsidR="00AB76BE" w:rsidRPr="00685B70" w:rsidRDefault="00AB76BE" w:rsidP="00B9559D">
      <w:pPr>
        <w:pStyle w:val="Heading3"/>
      </w:pPr>
      <w:bookmarkStart w:id="22" w:name="_Toc485030972"/>
      <w:r w:rsidRPr="00685B70">
        <w:t>ESDC Grant</w:t>
      </w:r>
      <w:bookmarkEnd w:id="22"/>
      <w:r w:rsidRPr="00685B70">
        <w:t xml:space="preserve"> </w:t>
      </w:r>
    </w:p>
    <w:p w14:paraId="40086EBE" w14:textId="65A1D292" w:rsidR="00AB76BE" w:rsidRDefault="00AB76BE" w:rsidP="005D6723">
      <w:pPr>
        <w:spacing w:after="100" w:afterAutospacing="1"/>
        <w:rPr>
          <w:rFonts w:cs="Arial"/>
          <w:b/>
        </w:rPr>
      </w:pPr>
      <w:r>
        <w:rPr>
          <w:rFonts w:cs="Arial"/>
        </w:rPr>
        <w:t xml:space="preserve">In summer 2014, Trent applied for an Enabling Accessibility Grant through Employment and Social Development Canada (ESDC). Trent was successfully awarded this grant for $38,000 and the official announcement came on April 25, 2015 with the Minister of Families, Children and Social Development </w:t>
      </w:r>
      <w:r w:rsidR="00AB4702">
        <w:rPr>
          <w:rFonts w:cs="Arial"/>
        </w:rPr>
        <w:t>visiting Trent for the occasion</w:t>
      </w:r>
      <w:r w:rsidR="00D87433">
        <w:rPr>
          <w:rFonts w:cs="Arial"/>
        </w:rPr>
        <w:t>. Funds from this grant went to accessibility upgrades in Durham</w:t>
      </w:r>
      <w:r w:rsidR="00D12B26">
        <w:rPr>
          <w:rFonts w:cs="Arial"/>
        </w:rPr>
        <w:t>, including</w:t>
      </w:r>
      <w:r w:rsidR="004C4452">
        <w:rPr>
          <w:rFonts w:cs="Arial"/>
        </w:rPr>
        <w:t xml:space="preserve"> installation of</w:t>
      </w:r>
      <w:r w:rsidR="00D87433">
        <w:rPr>
          <w:rFonts w:cs="Arial"/>
        </w:rPr>
        <w:t xml:space="preserve"> four </w:t>
      </w:r>
      <w:r w:rsidR="00EC6A4F">
        <w:rPr>
          <w:rFonts w:cs="Arial"/>
        </w:rPr>
        <w:t xml:space="preserve">(4) </w:t>
      </w:r>
      <w:r w:rsidR="00D87433">
        <w:rPr>
          <w:rFonts w:cs="Arial"/>
        </w:rPr>
        <w:t xml:space="preserve">accessible door controls to classroom and labs. Bata Library was also involved and used funds to acquire twenty-six (26) height adjustable, accessible workstations. The grant projects were concluded in January 2016 when workstations were delivered and </w:t>
      </w:r>
      <w:r w:rsidR="004C4452">
        <w:rPr>
          <w:rFonts w:cs="Arial"/>
        </w:rPr>
        <w:t>set-up,</w:t>
      </w:r>
      <w:r w:rsidR="00D87433">
        <w:rPr>
          <w:rFonts w:cs="Arial"/>
        </w:rPr>
        <w:t xml:space="preserve"> and remaining funds were used to purchase an exter</w:t>
      </w:r>
      <w:r w:rsidR="00EC6A4F">
        <w:rPr>
          <w:rFonts w:cs="Arial"/>
        </w:rPr>
        <w:t xml:space="preserve">nal book return for the library, </w:t>
      </w:r>
      <w:r w:rsidR="00D87433">
        <w:rPr>
          <w:rFonts w:cs="Arial"/>
        </w:rPr>
        <w:t xml:space="preserve">which will </w:t>
      </w:r>
      <w:r w:rsidR="00EC6A4F">
        <w:rPr>
          <w:rFonts w:cs="Arial"/>
        </w:rPr>
        <w:t>be placed in a new</w:t>
      </w:r>
      <w:r w:rsidR="00D87433">
        <w:rPr>
          <w:rFonts w:cs="Arial"/>
        </w:rPr>
        <w:t xml:space="preserve"> accessible location.</w:t>
      </w:r>
    </w:p>
    <w:p w14:paraId="07528E0F" w14:textId="5B8B1C3C" w:rsidR="005D6723" w:rsidRPr="00147F3A" w:rsidRDefault="005D6723" w:rsidP="00962921">
      <w:pPr>
        <w:pStyle w:val="Heading2"/>
        <w:spacing w:before="0"/>
      </w:pPr>
      <w:bookmarkStart w:id="23" w:name="_Toc485030973"/>
      <w:r>
        <w:t>Looking Beyond: Customer Service Standard Revisions</w:t>
      </w:r>
      <w:bookmarkEnd w:id="23"/>
    </w:p>
    <w:p w14:paraId="6EB93094" w14:textId="2FC7C81E" w:rsidR="005D6723" w:rsidRPr="00147F3A" w:rsidRDefault="005D6723" w:rsidP="00147F3A">
      <w:pPr>
        <w:pStyle w:val="Heading3"/>
      </w:pPr>
      <w:bookmarkStart w:id="24" w:name="_Toc485030974"/>
      <w:r w:rsidRPr="00147F3A">
        <w:t>Customer Service at Trent</w:t>
      </w:r>
      <w:bookmarkEnd w:id="24"/>
    </w:p>
    <w:p w14:paraId="14E05C29" w14:textId="607D93D9" w:rsidR="00AB6D9A" w:rsidRPr="00147F3A" w:rsidRDefault="000954D5" w:rsidP="00147F3A">
      <w:r w:rsidRPr="000954D5">
        <w:t xml:space="preserve">The AODA Customer Service Standard (CSS) underwent a review process in 2013 – 2014 and recommendations from this review were made to the government. </w:t>
      </w:r>
      <w:r>
        <w:t xml:space="preserve">These proposed changes were posted for public consultation/comment for the period of November 9, 2015 – January 15, 2016. The government expects to enact </w:t>
      </w:r>
      <w:r w:rsidR="00AB6D9A">
        <w:t>final changes to the standard on July 1, 2016. These proposed changes relate largely to changes in language and reference to organization size that will bring the CSS into alignment with the AODA Integrated Accessibility Standards Regulation (IASR). Of particular relevance to Trent may be the changes to the portion on service animals, which involv</w:t>
      </w:r>
      <w:r w:rsidR="00EC6A4F">
        <w:t>e minor definitional changes</w:t>
      </w:r>
      <w:r w:rsidR="007A421A">
        <w:t>,</w:t>
      </w:r>
      <w:r w:rsidR="00EC6A4F">
        <w:t xml:space="preserve"> as well as</w:t>
      </w:r>
      <w:r w:rsidR="00AB6D9A">
        <w:t xml:space="preserve"> chan</w:t>
      </w:r>
      <w:r w:rsidR="00EC6A4F">
        <w:t>ges to language in the section</w:t>
      </w:r>
      <w:r w:rsidR="00AB6D9A">
        <w:t xml:space="preserve"> on CSS training. </w:t>
      </w:r>
    </w:p>
    <w:p w14:paraId="6E36E321" w14:textId="77777777" w:rsidR="00962921" w:rsidRDefault="00685B70" w:rsidP="00962921">
      <w:pPr>
        <w:pStyle w:val="Heading1"/>
      </w:pPr>
      <w:bookmarkStart w:id="25" w:name="_Toc485030975"/>
      <w:r>
        <w:t>Section 3</w:t>
      </w:r>
      <w:bookmarkEnd w:id="25"/>
    </w:p>
    <w:p w14:paraId="7E3C3FDD" w14:textId="7C2D3AD4" w:rsidR="00AB6D9A" w:rsidRDefault="00685B70" w:rsidP="00962921">
      <w:pPr>
        <w:pStyle w:val="Heading2"/>
      </w:pPr>
      <w:bookmarkStart w:id="26" w:name="_Toc485030976"/>
      <w:r>
        <w:t xml:space="preserve">Fostering a Culture of Inclusivity </w:t>
      </w:r>
      <w:proofErr w:type="gramStart"/>
      <w:r>
        <w:t>Beyond</w:t>
      </w:r>
      <w:proofErr w:type="gramEnd"/>
      <w:r>
        <w:t xml:space="preserve"> </w:t>
      </w:r>
      <w:r w:rsidRPr="00962921">
        <w:t>Compliance</w:t>
      </w:r>
      <w:bookmarkEnd w:id="26"/>
    </w:p>
    <w:p w14:paraId="08C71A95" w14:textId="59536C91" w:rsidR="00685B70" w:rsidRDefault="00685B70" w:rsidP="00962921">
      <w:pPr>
        <w:pStyle w:val="Heading3"/>
        <w:rPr>
          <w:rFonts w:ascii="Segoe UI" w:hAnsi="Segoe UI" w:cs="Segoe UI"/>
          <w:lang w:eastAsia="en-CA"/>
        </w:rPr>
      </w:pPr>
      <w:bookmarkStart w:id="27" w:name="_Toc485030977"/>
      <w:r w:rsidRPr="00962921">
        <w:t>Academic</w:t>
      </w:r>
      <w:r>
        <w:t xml:space="preserve"> Plan</w:t>
      </w:r>
      <w:bookmarkEnd w:id="27"/>
    </w:p>
    <w:p w14:paraId="77100E58" w14:textId="5BB52928" w:rsidR="00F555F4" w:rsidRPr="00E1203D" w:rsidRDefault="00F555F4" w:rsidP="00835F05">
      <w:pPr>
        <w:autoSpaceDE w:val="0"/>
        <w:autoSpaceDN w:val="0"/>
        <w:adjustRightInd w:val="0"/>
        <w:rPr>
          <w:rFonts w:cs="Arial"/>
          <w:color w:val="000000"/>
        </w:rPr>
      </w:pPr>
      <w:r w:rsidRPr="00E1203D">
        <w:rPr>
          <w:rFonts w:cs="Arial"/>
          <w:color w:val="000000"/>
        </w:rPr>
        <w:t xml:space="preserve">The mission of Trent University affirms its commitment to an inclusive intellectual and social community that values the contributions and collaboration of all its members.  To </w:t>
      </w:r>
      <w:r w:rsidRPr="00E1203D">
        <w:rPr>
          <w:rFonts w:cs="Arial"/>
          <w:color w:val="000000"/>
        </w:rPr>
        <w:lastRenderedPageBreak/>
        <w:t>promote such a culture, Trent has taken the lead on important initiatives to make education accessible to people with disabilities and to foster their active participation in the life of the university.</w:t>
      </w:r>
    </w:p>
    <w:p w14:paraId="0F2FE5D8" w14:textId="4FF8BCEC" w:rsidR="00E1203D" w:rsidRPr="00147F3A" w:rsidRDefault="00F555F4">
      <w:pPr>
        <w:autoSpaceDE w:val="0"/>
        <w:autoSpaceDN w:val="0"/>
        <w:adjustRightInd w:val="0"/>
        <w:rPr>
          <w:rFonts w:cs="Arial"/>
          <w:color w:val="000000"/>
        </w:rPr>
      </w:pPr>
      <w:r w:rsidRPr="00E1203D">
        <w:rPr>
          <w:rFonts w:cs="Arial"/>
          <w:color w:val="000000"/>
        </w:rPr>
        <w:t>Excerpt from: Radical Recovery: An Academic Plan for Trent University (2012-2015)</w:t>
      </w:r>
    </w:p>
    <w:p w14:paraId="733723AD" w14:textId="29B540B2" w:rsidR="00962921" w:rsidRPr="00E1203D" w:rsidRDefault="00962921" w:rsidP="00962921">
      <w:pPr>
        <w:autoSpaceDE w:val="0"/>
        <w:autoSpaceDN w:val="0"/>
        <w:adjustRightInd w:val="0"/>
        <w:jc w:val="both"/>
        <w:rPr>
          <w:rFonts w:cs="Arial"/>
          <w:b/>
          <w:i/>
          <w:color w:val="000000"/>
        </w:rPr>
      </w:pPr>
      <w:r>
        <w:rPr>
          <w:rFonts w:cs="Arial"/>
          <w:b/>
          <w:i/>
          <w:color w:val="000000"/>
        </w:rPr>
        <w:t>“</w:t>
      </w:r>
      <w:r w:rsidRPr="002B32FC">
        <w:rPr>
          <w:rFonts w:cs="Arial"/>
          <w:b/>
          <w:color w:val="000000"/>
        </w:rPr>
        <w:t>Recommendation 6. Affirm and ensure a culture of inclusivity.</w:t>
      </w:r>
      <w:r w:rsidRPr="00E1203D">
        <w:rPr>
          <w:rFonts w:cs="Arial"/>
          <w:b/>
          <w:i/>
          <w:color w:val="000000"/>
        </w:rPr>
        <w:t xml:space="preserve"> </w:t>
      </w:r>
    </w:p>
    <w:p w14:paraId="4DDC51EC" w14:textId="3A2D7A53" w:rsidR="00685B70" w:rsidRPr="00962921" w:rsidRDefault="00962921" w:rsidP="00962921">
      <w:pPr>
        <w:autoSpaceDE w:val="0"/>
        <w:autoSpaceDN w:val="0"/>
        <w:adjustRightInd w:val="0"/>
        <w:jc w:val="both"/>
        <w:rPr>
          <w:rFonts w:cs="Arial"/>
          <w:color w:val="000000"/>
        </w:rPr>
      </w:pPr>
      <w:r w:rsidRPr="00E1203D">
        <w:rPr>
          <w:rFonts w:cs="Arial"/>
          <w:color w:val="000000"/>
        </w:rPr>
        <w:t>The Committee recommends a renewed affirmation in our marketing and practices of Trent's long-standing commitment to inclusivity, tolerance, and openness to diversity in all of its forms. We envisage a proactive approach rather than merely adhering to the letter of the law (i.e., the Accessibility for Ontarians with Disabilities Act [AODA]). This would involve not only accommodating students with physical or learning challenges, but articulating clearly that Trent welcomes diversity in all of its many hues: in sexual orientations, social class, creed, ethnicity, and so on. Trent will be clear in its creation of a culture of open</w:t>
      </w:r>
      <w:bookmarkStart w:id="28" w:name="_GoBack"/>
      <w:bookmarkEnd w:id="28"/>
      <w:r w:rsidRPr="00E1203D">
        <w:rPr>
          <w:rFonts w:cs="Arial"/>
          <w:color w:val="000000"/>
        </w:rPr>
        <w:t>ness by educating ourselves about innovative pedagogies, exploring the use of technologies in teaching to "invisible learning challenges" and so on. This would necessarily involve cooperation and collegial collaboration between faculty members and</w:t>
      </w:r>
      <w:r>
        <w:rPr>
          <w:rFonts w:cs="Arial"/>
          <w:color w:val="000000"/>
        </w:rPr>
        <w:t xml:space="preserve"> the Disability Services Office”</w:t>
      </w:r>
    </w:p>
    <w:p w14:paraId="1F99BD91" w14:textId="171CFB2B" w:rsidR="00E1203D" w:rsidRPr="00E1203D" w:rsidRDefault="00BE3B79" w:rsidP="00147F3A">
      <w:pPr>
        <w:pStyle w:val="Heading3"/>
      </w:pPr>
      <w:bookmarkStart w:id="29" w:name="_Toc485030978"/>
      <w:r w:rsidRPr="00E1203D">
        <w:t>T</w:t>
      </w:r>
      <w:r w:rsidR="00A54A73" w:rsidRPr="00E1203D">
        <w:t>he MV</w:t>
      </w:r>
      <w:r w:rsidR="00995E7B" w:rsidRPr="00E1203D">
        <w:t>-</w:t>
      </w:r>
      <w:r w:rsidR="00A54A73" w:rsidRPr="00E1203D">
        <w:t>1</w:t>
      </w:r>
      <w:bookmarkEnd w:id="29"/>
    </w:p>
    <w:p w14:paraId="6A5F7494" w14:textId="4438E541" w:rsidR="008D2DDC" w:rsidRPr="00E1203D" w:rsidRDefault="00A54A73" w:rsidP="00685B70">
      <w:pPr>
        <w:autoSpaceDE w:val="0"/>
        <w:autoSpaceDN w:val="0"/>
        <w:adjustRightInd w:val="0"/>
        <w:spacing w:after="100" w:afterAutospacing="1"/>
        <w:rPr>
          <w:rFonts w:cs="Arial"/>
          <w:color w:val="000000"/>
        </w:rPr>
      </w:pPr>
      <w:r w:rsidRPr="00E1203D">
        <w:rPr>
          <w:rFonts w:cs="Arial"/>
          <w:color w:val="000000"/>
        </w:rPr>
        <w:t xml:space="preserve">Trent’s commitment to accessibility </w:t>
      </w:r>
      <w:r w:rsidR="008D2DDC" w:rsidRPr="00E1203D">
        <w:rPr>
          <w:rFonts w:cs="Arial"/>
          <w:color w:val="000000"/>
        </w:rPr>
        <w:t>has been</w:t>
      </w:r>
      <w:r w:rsidRPr="00E1203D">
        <w:rPr>
          <w:rFonts w:cs="Arial"/>
          <w:color w:val="000000"/>
        </w:rPr>
        <w:t xml:space="preserve"> demonstrated with the successful addition </w:t>
      </w:r>
      <w:r w:rsidR="00A97E99" w:rsidRPr="00E1203D">
        <w:rPr>
          <w:rFonts w:cs="Arial"/>
          <w:color w:val="000000"/>
        </w:rPr>
        <w:t xml:space="preserve">of </w:t>
      </w:r>
      <w:r w:rsidRPr="00E1203D">
        <w:rPr>
          <w:rFonts w:cs="Arial"/>
          <w:color w:val="000000"/>
        </w:rPr>
        <w:t>the first ever MV-1 campus shuttle - Cana</w:t>
      </w:r>
      <w:r w:rsidR="00962921">
        <w:rPr>
          <w:rFonts w:cs="Arial"/>
          <w:color w:val="000000"/>
        </w:rPr>
        <w:t>da's First Accessible Vehicle. </w:t>
      </w:r>
      <w:r w:rsidRPr="00E1203D">
        <w:rPr>
          <w:rFonts w:cs="Arial"/>
          <w:color w:val="000000"/>
        </w:rPr>
        <w:t xml:space="preserve">Our MV-1 is an accessible transportation solution that is </w:t>
      </w:r>
      <w:r w:rsidR="00A86613" w:rsidRPr="00E1203D">
        <w:rPr>
          <w:rFonts w:cs="Arial"/>
          <w:color w:val="000000"/>
        </w:rPr>
        <w:t xml:space="preserve">providing a direct service that addresses the physical accessibility barriers present </w:t>
      </w:r>
      <w:r w:rsidR="002B563C" w:rsidRPr="00E1203D">
        <w:rPr>
          <w:rFonts w:cs="Arial"/>
          <w:color w:val="000000"/>
        </w:rPr>
        <w:t>on and between Peterborough campuses</w:t>
      </w:r>
      <w:r w:rsidR="00A86613" w:rsidRPr="00E1203D">
        <w:rPr>
          <w:rFonts w:cs="Arial"/>
          <w:color w:val="000000"/>
        </w:rPr>
        <w:t>.</w:t>
      </w:r>
      <w:r w:rsidR="00685B70" w:rsidRPr="00E1203D">
        <w:rPr>
          <w:rFonts w:cs="Arial"/>
          <w:color w:val="000000"/>
        </w:rPr>
        <w:t xml:space="preserve"> </w:t>
      </w:r>
    </w:p>
    <w:p w14:paraId="0C1C03F8" w14:textId="60CC8BD9" w:rsidR="00995E7B" w:rsidRPr="00E1203D" w:rsidRDefault="008D2DDC" w:rsidP="00685B70">
      <w:pPr>
        <w:autoSpaceDE w:val="0"/>
        <w:autoSpaceDN w:val="0"/>
        <w:adjustRightInd w:val="0"/>
        <w:spacing w:after="100" w:afterAutospacing="1"/>
        <w:rPr>
          <w:rFonts w:cs="Arial"/>
          <w:color w:val="000000"/>
        </w:rPr>
      </w:pPr>
      <w:r w:rsidRPr="00E1203D">
        <w:rPr>
          <w:rFonts w:cs="Arial"/>
          <w:color w:val="000000"/>
        </w:rPr>
        <w:t xml:space="preserve">The MV-1 Shuttle has been in full operation since October 2013. </w:t>
      </w:r>
      <w:r w:rsidR="00B264B9" w:rsidRPr="00E1203D">
        <w:rPr>
          <w:rFonts w:cs="Arial"/>
          <w:color w:val="000000"/>
        </w:rPr>
        <w:t xml:space="preserve">The spring/summer of 2015 brought about major changes for </w:t>
      </w:r>
      <w:r w:rsidR="00EC6A4F">
        <w:rPr>
          <w:rFonts w:cs="Arial"/>
          <w:color w:val="000000"/>
        </w:rPr>
        <w:t>the</w:t>
      </w:r>
      <w:r w:rsidR="00995E7B" w:rsidRPr="00E1203D">
        <w:rPr>
          <w:rFonts w:cs="Arial"/>
          <w:color w:val="000000"/>
        </w:rPr>
        <w:t xml:space="preserve"> MV-1 as it</w:t>
      </w:r>
      <w:r w:rsidR="00B264B9" w:rsidRPr="00E1203D">
        <w:rPr>
          <w:rFonts w:cs="Arial"/>
          <w:color w:val="000000"/>
        </w:rPr>
        <w:t>s daily operations and scheduling were assumed by the Print Shop/Mail Room</w:t>
      </w:r>
      <w:r w:rsidR="00976589">
        <w:rPr>
          <w:rFonts w:cs="Arial"/>
          <w:color w:val="000000"/>
        </w:rPr>
        <w:t>,</w:t>
      </w:r>
      <w:r w:rsidR="00B264B9" w:rsidRPr="00E1203D">
        <w:rPr>
          <w:rFonts w:cs="Arial"/>
          <w:color w:val="000000"/>
        </w:rPr>
        <w:t xml:space="preserve"> and</w:t>
      </w:r>
      <w:r w:rsidR="00976589">
        <w:rPr>
          <w:rFonts w:cs="Arial"/>
          <w:color w:val="000000"/>
        </w:rPr>
        <w:t>,</w:t>
      </w:r>
      <w:r w:rsidR="00B264B9" w:rsidRPr="00E1203D">
        <w:rPr>
          <w:rFonts w:cs="Arial"/>
          <w:color w:val="000000"/>
        </w:rPr>
        <w:t xml:space="preserve"> in the fall</w:t>
      </w:r>
      <w:r w:rsidR="00976589">
        <w:rPr>
          <w:rFonts w:cs="Arial"/>
          <w:color w:val="000000"/>
        </w:rPr>
        <w:t xml:space="preserve"> of</w:t>
      </w:r>
      <w:r w:rsidR="00B264B9" w:rsidRPr="00E1203D">
        <w:rPr>
          <w:rFonts w:cs="Arial"/>
          <w:color w:val="000000"/>
        </w:rPr>
        <w:t xml:space="preserve"> 2015</w:t>
      </w:r>
      <w:r w:rsidR="00976589">
        <w:rPr>
          <w:rFonts w:cs="Arial"/>
          <w:color w:val="000000"/>
        </w:rPr>
        <w:t>,</w:t>
      </w:r>
      <w:r w:rsidR="00B264B9" w:rsidRPr="00E1203D">
        <w:rPr>
          <w:rFonts w:cs="Arial"/>
          <w:color w:val="000000"/>
        </w:rPr>
        <w:t xml:space="preserve"> </w:t>
      </w:r>
      <w:proofErr w:type="spellStart"/>
      <w:r w:rsidR="00B264B9" w:rsidRPr="00E1203D">
        <w:rPr>
          <w:rFonts w:cs="Arial"/>
          <w:color w:val="000000"/>
        </w:rPr>
        <w:t>Walkhome</w:t>
      </w:r>
      <w:proofErr w:type="spellEnd"/>
      <w:r w:rsidR="00B264B9" w:rsidRPr="00E1203D">
        <w:rPr>
          <w:rFonts w:cs="Arial"/>
          <w:color w:val="000000"/>
        </w:rPr>
        <w:t xml:space="preserve"> began sharing the responsibility for MV-1 operations by having student staff </w:t>
      </w:r>
      <w:r w:rsidR="00995E7B" w:rsidRPr="00E1203D">
        <w:rPr>
          <w:rFonts w:cs="Arial"/>
          <w:color w:val="000000"/>
        </w:rPr>
        <w:t>facilitate</w:t>
      </w:r>
      <w:r w:rsidR="00B264B9" w:rsidRPr="00E1203D">
        <w:rPr>
          <w:rFonts w:cs="Arial"/>
          <w:color w:val="000000"/>
        </w:rPr>
        <w:t xml:space="preserve"> eveni</w:t>
      </w:r>
      <w:r w:rsidR="00995E7B" w:rsidRPr="00E1203D">
        <w:rPr>
          <w:rFonts w:cs="Arial"/>
          <w:color w:val="000000"/>
        </w:rPr>
        <w:t>ng rides as part of their</w:t>
      </w:r>
      <w:r w:rsidR="00B264B9" w:rsidRPr="00E1203D">
        <w:rPr>
          <w:rFonts w:cs="Arial"/>
          <w:color w:val="000000"/>
        </w:rPr>
        <w:t xml:space="preserve"> service. Although the MV-1 is now a key part of the mail delivery service, ac</w:t>
      </w:r>
      <w:r w:rsidR="00626DE4" w:rsidRPr="00E1203D">
        <w:rPr>
          <w:rFonts w:cs="Arial"/>
          <w:color w:val="000000"/>
        </w:rPr>
        <w:t xml:space="preserve">cessibility remains a priority as indicated in the </w:t>
      </w:r>
      <w:r w:rsidR="00995E7B" w:rsidRPr="00E1203D">
        <w:rPr>
          <w:rFonts w:cs="Arial"/>
          <w:color w:val="000000"/>
        </w:rPr>
        <w:t>Memorandum</w:t>
      </w:r>
      <w:r w:rsidR="00626DE4" w:rsidRPr="00E1203D">
        <w:rPr>
          <w:rFonts w:cs="Arial"/>
          <w:color w:val="000000"/>
        </w:rPr>
        <w:t xml:space="preserve"> of Agreement signed by CHREA and </w:t>
      </w:r>
      <w:r w:rsidR="002C71C0">
        <w:rPr>
          <w:rFonts w:cs="Arial"/>
          <w:color w:val="000000"/>
        </w:rPr>
        <w:t xml:space="preserve">the </w:t>
      </w:r>
      <w:r w:rsidR="00626DE4" w:rsidRPr="00E1203D">
        <w:rPr>
          <w:rFonts w:cs="Arial"/>
          <w:color w:val="000000"/>
        </w:rPr>
        <w:t>Print Shop.</w:t>
      </w:r>
    </w:p>
    <w:p w14:paraId="76E0B9E0" w14:textId="213A9959" w:rsidR="0001140A" w:rsidRDefault="00995E7B" w:rsidP="00B264B9">
      <w:pPr>
        <w:autoSpaceDE w:val="0"/>
        <w:autoSpaceDN w:val="0"/>
        <w:adjustRightInd w:val="0"/>
        <w:rPr>
          <w:rFonts w:cs="Arial"/>
          <w:color w:val="000000"/>
        </w:rPr>
      </w:pPr>
      <w:r w:rsidRPr="00E1203D">
        <w:rPr>
          <w:rFonts w:cs="Arial"/>
          <w:color w:val="000000"/>
        </w:rPr>
        <w:t xml:space="preserve">MV-1 rides can be booked online </w:t>
      </w:r>
      <w:r w:rsidR="000D6C85">
        <w:rPr>
          <w:rFonts w:cs="Arial"/>
          <w:color w:val="000000"/>
        </w:rPr>
        <w:t>through</w:t>
      </w:r>
      <w:r w:rsidR="00E2279D">
        <w:rPr>
          <w:rFonts w:cs="Arial"/>
          <w:color w:val="000000"/>
        </w:rPr>
        <w:t xml:space="preserve"> the </w:t>
      </w:r>
      <w:hyperlink r:id="rId10" w:history="1">
        <w:r w:rsidR="00E2279D" w:rsidRPr="00E2279D">
          <w:rPr>
            <w:rStyle w:val="Hyperlink"/>
            <w:rFonts w:cs="Arial"/>
          </w:rPr>
          <w:t>MV-1 webpage</w:t>
        </w:r>
      </w:hyperlink>
      <w:r w:rsidR="00962921">
        <w:rPr>
          <w:rFonts w:cs="Arial"/>
          <w:color w:val="000000"/>
        </w:rPr>
        <w:t xml:space="preserve"> </w:t>
      </w:r>
      <w:r w:rsidRPr="00E1203D">
        <w:rPr>
          <w:rFonts w:cs="Arial"/>
          <w:color w:val="000000"/>
        </w:rPr>
        <w:t>or by calling the Print Shop</w:t>
      </w:r>
      <w:r w:rsidR="000D6C85">
        <w:rPr>
          <w:rFonts w:cs="Arial"/>
          <w:color w:val="000000"/>
        </w:rPr>
        <w:t xml:space="preserve"> (705-748-1403)</w:t>
      </w:r>
      <w:r w:rsidRPr="00E1203D">
        <w:rPr>
          <w:rFonts w:cs="Arial"/>
          <w:color w:val="000000"/>
        </w:rPr>
        <w:t xml:space="preserve">. </w:t>
      </w:r>
    </w:p>
    <w:p w14:paraId="2647C54E" w14:textId="2A690FCA" w:rsidR="0001140A" w:rsidRDefault="0001140A" w:rsidP="00147F3A">
      <w:pPr>
        <w:pStyle w:val="Heading3"/>
      </w:pPr>
      <w:bookmarkStart w:id="30" w:name="_Toc485030979"/>
      <w:r w:rsidRPr="00785197">
        <w:t>Peterborough Accessibility Collaboration</w:t>
      </w:r>
      <w:bookmarkEnd w:id="30"/>
      <w:r w:rsidRPr="00785197">
        <w:t xml:space="preserve"> </w:t>
      </w:r>
    </w:p>
    <w:p w14:paraId="7B5C2800" w14:textId="3FCE7899" w:rsidR="008D2DDC" w:rsidRDefault="00785197" w:rsidP="00685B70">
      <w:pPr>
        <w:autoSpaceDE w:val="0"/>
        <w:autoSpaceDN w:val="0"/>
        <w:adjustRightInd w:val="0"/>
        <w:spacing w:after="100" w:afterAutospacing="1"/>
        <w:rPr>
          <w:rFonts w:cs="Arial"/>
          <w:b/>
          <w:color w:val="000000"/>
        </w:rPr>
      </w:pPr>
      <w:r>
        <w:rPr>
          <w:rFonts w:cs="Arial"/>
          <w:color w:val="000000"/>
        </w:rPr>
        <w:t>In December 2015, CHREA staff participated in the inaugural meeting of the Peterborough Accessibility Collaboration which included accessibility champions from the City of Peterborough, Fleming College and Ministry of Natural Resources and Forestry. This group anticipates coming together occasionally throughout the year to share best practice knowledge and resources while working toward a shared vi</w:t>
      </w:r>
      <w:r w:rsidR="00465BD4">
        <w:rPr>
          <w:rFonts w:cs="Arial"/>
          <w:color w:val="000000"/>
        </w:rPr>
        <w:t>sion of raising awareness about</w:t>
      </w:r>
      <w:r>
        <w:rPr>
          <w:rFonts w:cs="Arial"/>
          <w:color w:val="000000"/>
        </w:rPr>
        <w:t xml:space="preserve"> accessibility issues in the Peterborough community.</w:t>
      </w:r>
      <w:r w:rsidR="00685B70" w:rsidRPr="00785197">
        <w:rPr>
          <w:rFonts w:cs="Arial"/>
          <w:b/>
          <w:color w:val="000000"/>
        </w:rPr>
        <w:t xml:space="preserve"> </w:t>
      </w:r>
    </w:p>
    <w:p w14:paraId="3B30DB55" w14:textId="3D284CFF" w:rsidR="000F0CE1" w:rsidRDefault="00C95DD9" w:rsidP="00147F3A">
      <w:pPr>
        <w:pStyle w:val="Heading3"/>
      </w:pPr>
      <w:bookmarkStart w:id="31" w:name="_Toc485030980"/>
      <w:r>
        <w:t>TEACH Outside the Box – Practicum Students</w:t>
      </w:r>
      <w:bookmarkEnd w:id="31"/>
    </w:p>
    <w:p w14:paraId="2ED1F7DD" w14:textId="5998BFDA" w:rsidR="00C95DD9" w:rsidRPr="00962921" w:rsidRDefault="00C95DD9" w:rsidP="00962921">
      <w:r w:rsidRPr="00465BD4">
        <w:t>In late 2015, CHREA welc</w:t>
      </w:r>
      <w:r w:rsidR="00465BD4">
        <w:t>omed three (3) students who are</w:t>
      </w:r>
      <w:r w:rsidRPr="00465BD4">
        <w:t xml:space="preserve"> completing their alternative education placements with the Centre, as part of the TEACH Outside the Box program for Bachelor of Education students. Th</w:t>
      </w:r>
      <w:r w:rsidR="005A741E">
        <w:t>ese</w:t>
      </w:r>
      <w:r w:rsidRPr="00465BD4">
        <w:t xml:space="preserve"> students are </w:t>
      </w:r>
      <w:r w:rsidR="008C209D">
        <w:t xml:space="preserve">each </w:t>
      </w:r>
      <w:r w:rsidRPr="00465BD4">
        <w:t>completing thirty-five (35) hours at CHREA</w:t>
      </w:r>
      <w:r w:rsidR="008C209D">
        <w:t>,</w:t>
      </w:r>
      <w:r w:rsidRPr="00465BD4">
        <w:t xml:space="preserve"> contributing to the accessibility portfolio in a number of ways</w:t>
      </w:r>
      <w:r w:rsidR="008C209D">
        <w:t>,</w:t>
      </w:r>
      <w:r w:rsidRPr="00465BD4">
        <w:t xml:space="preserve"> </w:t>
      </w:r>
      <w:r w:rsidRPr="00465BD4">
        <w:lastRenderedPageBreak/>
        <w:t>includ</w:t>
      </w:r>
      <w:r w:rsidR="00465BD4">
        <w:t>ing working on an</w:t>
      </w:r>
      <w:r w:rsidRPr="00465BD4">
        <w:t xml:space="preserve"> accessible document</w:t>
      </w:r>
      <w:r w:rsidR="00465BD4">
        <w:t>s presentation for the university community</w:t>
      </w:r>
      <w:r w:rsidR="008C209D">
        <w:t>.</w:t>
      </w:r>
    </w:p>
    <w:p w14:paraId="6CA1DC87" w14:textId="5822EDDE" w:rsidR="00F203D6" w:rsidRPr="00E1203D" w:rsidRDefault="00F203D6" w:rsidP="00147F3A">
      <w:pPr>
        <w:pStyle w:val="Heading3"/>
      </w:pPr>
      <w:bookmarkStart w:id="32" w:name="_Toc485030981"/>
      <w:r w:rsidRPr="00E1203D">
        <w:t>Valuing Diversit</w:t>
      </w:r>
      <w:r w:rsidR="005D6723">
        <w:t>y and Inclusivity Presentations</w:t>
      </w:r>
      <w:bookmarkEnd w:id="32"/>
    </w:p>
    <w:p w14:paraId="7FCF6633" w14:textId="1D8EC8DA" w:rsidR="006110FF" w:rsidRDefault="00F203D6" w:rsidP="00147F3A">
      <w:pPr>
        <w:autoSpaceDE w:val="0"/>
        <w:autoSpaceDN w:val="0"/>
        <w:adjustRightInd w:val="0"/>
        <w:spacing w:after="100" w:afterAutospacing="1"/>
        <w:rPr>
          <w:rFonts w:cs="Arial"/>
        </w:rPr>
      </w:pPr>
      <w:r w:rsidRPr="00E1203D">
        <w:rPr>
          <w:rFonts w:cs="Arial"/>
          <w:color w:val="000000"/>
        </w:rPr>
        <w:t xml:space="preserve">The </w:t>
      </w:r>
      <w:r w:rsidR="00525422" w:rsidRPr="00E1203D">
        <w:rPr>
          <w:rFonts w:cs="Arial"/>
          <w:color w:val="000000"/>
        </w:rPr>
        <w:t>Centre for</w:t>
      </w:r>
      <w:r w:rsidRPr="00E1203D">
        <w:rPr>
          <w:rFonts w:cs="Arial"/>
          <w:color w:val="000000"/>
        </w:rPr>
        <w:t xml:space="preserve"> Human Rights, Equity and Accessibility hosted several information sessions through various partnerships at Trent.  </w:t>
      </w:r>
      <w:r w:rsidR="00F555F4" w:rsidRPr="00E1203D">
        <w:rPr>
          <w:rFonts w:cs="Arial"/>
          <w:color w:val="000000"/>
        </w:rPr>
        <w:t xml:space="preserve">The </w:t>
      </w:r>
      <w:r w:rsidR="00525422" w:rsidRPr="00E1203D">
        <w:rPr>
          <w:rFonts w:cs="Arial"/>
          <w:color w:val="000000"/>
        </w:rPr>
        <w:t>C</w:t>
      </w:r>
      <w:r w:rsidRPr="00E1203D">
        <w:rPr>
          <w:rFonts w:cs="Arial"/>
          <w:color w:val="000000"/>
        </w:rPr>
        <w:t xml:space="preserve">HREA worked </w:t>
      </w:r>
      <w:r w:rsidR="008763CA" w:rsidRPr="00E1203D">
        <w:rPr>
          <w:rFonts w:cs="Arial"/>
          <w:color w:val="000000"/>
        </w:rPr>
        <w:t xml:space="preserve">with </w:t>
      </w:r>
      <w:r w:rsidRPr="00E1203D">
        <w:rPr>
          <w:rFonts w:cs="Arial"/>
          <w:color w:val="000000"/>
        </w:rPr>
        <w:t>our Human Resource</w:t>
      </w:r>
      <w:r w:rsidR="00277048">
        <w:rPr>
          <w:rFonts w:cs="Arial"/>
          <w:color w:val="000000"/>
        </w:rPr>
        <w:t>s</w:t>
      </w:r>
      <w:r w:rsidRPr="00E1203D">
        <w:rPr>
          <w:rFonts w:cs="Arial"/>
          <w:color w:val="000000"/>
        </w:rPr>
        <w:t xml:space="preserve"> Department, IMPACT, and the Student </w:t>
      </w:r>
      <w:r w:rsidRPr="00E1203D">
        <w:rPr>
          <w:rFonts w:cs="Arial"/>
        </w:rPr>
        <w:t xml:space="preserve">Support Certificate to facilitate sessions on the topic of </w:t>
      </w:r>
      <w:r w:rsidR="00277048">
        <w:rPr>
          <w:rFonts w:cs="Arial"/>
        </w:rPr>
        <w:t>h</w:t>
      </w:r>
      <w:r w:rsidRPr="00E1203D">
        <w:rPr>
          <w:rFonts w:cs="Arial"/>
        </w:rPr>
        <w:t xml:space="preserve">uman </w:t>
      </w:r>
      <w:r w:rsidR="00277048">
        <w:rPr>
          <w:rFonts w:cs="Arial"/>
        </w:rPr>
        <w:t>r</w:t>
      </w:r>
      <w:r w:rsidRPr="00E1203D">
        <w:rPr>
          <w:rFonts w:cs="Arial"/>
        </w:rPr>
        <w:t>ights, valuing diversity and b</w:t>
      </w:r>
      <w:r w:rsidR="00147F3A">
        <w:rPr>
          <w:rFonts w:cs="Arial"/>
        </w:rPr>
        <w:t xml:space="preserve">est practices for inclusivity. </w:t>
      </w:r>
    </w:p>
    <w:p w14:paraId="53719226" w14:textId="64CFFE6B" w:rsidR="00AE71F3" w:rsidRPr="00147F3A" w:rsidRDefault="00A722D5" w:rsidP="00147F3A">
      <w:pPr>
        <w:pStyle w:val="Heading2"/>
      </w:pPr>
      <w:bookmarkStart w:id="33" w:name="_Toc485030982"/>
      <w:r w:rsidRPr="00147F3A">
        <w:t>Contact Information</w:t>
      </w:r>
      <w:bookmarkEnd w:id="33"/>
    </w:p>
    <w:p w14:paraId="47C7A396" w14:textId="532AE41E" w:rsidR="00AE71F3" w:rsidRPr="00E1203D" w:rsidRDefault="00AE71F3" w:rsidP="00962921">
      <w:pPr>
        <w:autoSpaceDE w:val="0"/>
        <w:autoSpaceDN w:val="0"/>
        <w:adjustRightInd w:val="0"/>
        <w:spacing w:after="240"/>
        <w:rPr>
          <w:rFonts w:cs="Arial"/>
        </w:rPr>
      </w:pPr>
      <w:r w:rsidRPr="00E1203D">
        <w:rPr>
          <w:rFonts w:cs="Arial"/>
        </w:rPr>
        <w:t>For additional information or if you require an accessible version of this repor</w:t>
      </w:r>
      <w:r w:rsidR="00995E7B" w:rsidRPr="00E1203D">
        <w:rPr>
          <w:rFonts w:cs="Arial"/>
        </w:rPr>
        <w:t xml:space="preserve">t </w:t>
      </w:r>
      <w:r w:rsidRPr="00E1203D">
        <w:rPr>
          <w:rFonts w:cs="Arial"/>
        </w:rPr>
        <w:t xml:space="preserve">please contact: </w:t>
      </w:r>
    </w:p>
    <w:p w14:paraId="50DB9825" w14:textId="6FFDB56F" w:rsidR="00AE71F3" w:rsidRDefault="008D2DDC" w:rsidP="00962921">
      <w:pPr>
        <w:autoSpaceDE w:val="0"/>
        <w:autoSpaceDN w:val="0"/>
        <w:adjustRightInd w:val="0"/>
        <w:rPr>
          <w:rFonts w:cs="Arial"/>
        </w:rPr>
      </w:pPr>
      <w:r w:rsidRPr="00E1203D">
        <w:rPr>
          <w:rFonts w:cs="Arial"/>
        </w:rPr>
        <w:t>Andrea Walsh, OT Reg. (Ont.)</w:t>
      </w:r>
    </w:p>
    <w:p w14:paraId="714FCEA1" w14:textId="1DB6F74B" w:rsidR="004C4452" w:rsidRPr="00E1203D" w:rsidRDefault="004C4452" w:rsidP="00962921">
      <w:pPr>
        <w:autoSpaceDE w:val="0"/>
        <w:autoSpaceDN w:val="0"/>
        <w:adjustRightInd w:val="0"/>
        <w:rPr>
          <w:rFonts w:cs="Arial"/>
        </w:rPr>
      </w:pPr>
      <w:r>
        <w:rPr>
          <w:rFonts w:cs="Arial"/>
        </w:rPr>
        <w:t>Institutional Accessibility Advisor</w:t>
      </w:r>
    </w:p>
    <w:p w14:paraId="13689770" w14:textId="732654B0" w:rsidR="00AE71F3" w:rsidRPr="00E1203D" w:rsidRDefault="00F31078" w:rsidP="00962921">
      <w:pPr>
        <w:autoSpaceDE w:val="0"/>
        <w:autoSpaceDN w:val="0"/>
        <w:adjustRightInd w:val="0"/>
        <w:rPr>
          <w:rFonts w:cs="Arial"/>
        </w:rPr>
      </w:pPr>
      <w:r w:rsidRPr="00E1203D">
        <w:rPr>
          <w:rFonts w:cs="Arial"/>
        </w:rPr>
        <w:t>Centre for</w:t>
      </w:r>
      <w:r w:rsidR="00AE71F3" w:rsidRPr="00E1203D">
        <w:rPr>
          <w:rFonts w:cs="Arial"/>
        </w:rPr>
        <w:t xml:space="preserve"> Human Rights, Equity and Accessibility</w:t>
      </w:r>
    </w:p>
    <w:p w14:paraId="2E866EEB" w14:textId="77777777" w:rsidR="00AE71F3" w:rsidRPr="00E1203D" w:rsidRDefault="00AE71F3" w:rsidP="00962921">
      <w:pPr>
        <w:autoSpaceDE w:val="0"/>
        <w:autoSpaceDN w:val="0"/>
        <w:adjustRightInd w:val="0"/>
        <w:rPr>
          <w:rFonts w:cs="Arial"/>
          <w:lang w:val="fr-CA"/>
        </w:rPr>
      </w:pPr>
      <w:r w:rsidRPr="00E1203D">
        <w:rPr>
          <w:rFonts w:cs="Arial"/>
          <w:lang w:val="fr-CA"/>
        </w:rPr>
        <w:t xml:space="preserve">Trent </w:t>
      </w:r>
      <w:proofErr w:type="spellStart"/>
      <w:r w:rsidRPr="00E1203D">
        <w:rPr>
          <w:rFonts w:cs="Arial"/>
          <w:lang w:val="fr-CA"/>
        </w:rPr>
        <w:t>University</w:t>
      </w:r>
      <w:proofErr w:type="spellEnd"/>
    </w:p>
    <w:p w14:paraId="7659EEEE" w14:textId="77777777" w:rsidR="00AE71F3" w:rsidRPr="00E1203D" w:rsidRDefault="00AE71F3" w:rsidP="00962921">
      <w:pPr>
        <w:autoSpaceDE w:val="0"/>
        <w:autoSpaceDN w:val="0"/>
        <w:adjustRightInd w:val="0"/>
        <w:rPr>
          <w:rFonts w:cs="Arial"/>
          <w:lang w:val="fr-CA"/>
        </w:rPr>
      </w:pPr>
      <w:r w:rsidRPr="00E1203D">
        <w:rPr>
          <w:rFonts w:cs="Arial"/>
          <w:lang w:val="fr-CA"/>
        </w:rPr>
        <w:t>OC 121</w:t>
      </w:r>
    </w:p>
    <w:p w14:paraId="73301E30" w14:textId="3FB26923" w:rsidR="00AE71F3" w:rsidRPr="00E1203D" w:rsidRDefault="002B32FC" w:rsidP="00962921">
      <w:pPr>
        <w:autoSpaceDE w:val="0"/>
        <w:autoSpaceDN w:val="0"/>
        <w:adjustRightInd w:val="0"/>
        <w:rPr>
          <w:rFonts w:cs="Arial"/>
          <w:lang w:val="fr-CA"/>
        </w:rPr>
      </w:pPr>
      <w:hyperlink r:id="rId11" w:history="1">
        <w:r w:rsidR="008D2DDC" w:rsidRPr="00E1203D">
          <w:rPr>
            <w:rStyle w:val="Hyperlink"/>
            <w:rFonts w:cs="Arial"/>
            <w:lang w:val="fr-CA"/>
          </w:rPr>
          <w:t>awalsh@trentu.ca</w:t>
        </w:r>
      </w:hyperlink>
    </w:p>
    <w:p w14:paraId="18030FDA" w14:textId="50B31042" w:rsidR="00AE71F3" w:rsidRPr="00E1203D" w:rsidRDefault="00AE71F3" w:rsidP="00962921">
      <w:pPr>
        <w:autoSpaceDE w:val="0"/>
        <w:autoSpaceDN w:val="0"/>
        <w:adjustRightInd w:val="0"/>
        <w:rPr>
          <w:rFonts w:cs="Arial"/>
          <w:lang w:val="fr-CA"/>
        </w:rPr>
      </w:pPr>
      <w:r w:rsidRPr="00E1203D">
        <w:rPr>
          <w:rFonts w:cs="Arial"/>
          <w:lang w:val="fr-CA"/>
        </w:rPr>
        <w:t>705-748-1011 Ex</w:t>
      </w:r>
      <w:r w:rsidR="00EC317F" w:rsidRPr="00E1203D">
        <w:rPr>
          <w:rFonts w:cs="Arial"/>
          <w:lang w:val="fr-CA"/>
        </w:rPr>
        <w:t>t</w:t>
      </w:r>
      <w:r w:rsidRPr="00E1203D">
        <w:rPr>
          <w:rFonts w:cs="Arial"/>
          <w:lang w:val="fr-CA"/>
        </w:rPr>
        <w:t xml:space="preserve">. </w:t>
      </w:r>
      <w:r w:rsidR="008D2DDC" w:rsidRPr="00E1203D">
        <w:rPr>
          <w:rFonts w:cs="Arial"/>
          <w:lang w:val="fr-CA"/>
        </w:rPr>
        <w:t>6602</w:t>
      </w:r>
      <w:r w:rsidRPr="00E1203D">
        <w:rPr>
          <w:rFonts w:cs="Arial"/>
          <w:lang w:val="fr-CA"/>
        </w:rPr>
        <w:t xml:space="preserve"> </w:t>
      </w:r>
    </w:p>
    <w:sectPr w:rsidR="00AE71F3" w:rsidRPr="00E1203D" w:rsidSect="002B6F8B">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AE07F" w14:textId="77777777" w:rsidR="00064097" w:rsidRDefault="00064097" w:rsidP="0052735F">
      <w:r>
        <w:separator/>
      </w:r>
    </w:p>
  </w:endnote>
  <w:endnote w:type="continuationSeparator" w:id="0">
    <w:p w14:paraId="46283999" w14:textId="77777777" w:rsidR="00064097" w:rsidRDefault="00064097" w:rsidP="0052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79820"/>
      <w:docPartObj>
        <w:docPartGallery w:val="Page Numbers (Bottom of Page)"/>
        <w:docPartUnique/>
      </w:docPartObj>
    </w:sdtPr>
    <w:sdtEndPr>
      <w:rPr>
        <w:noProof/>
      </w:rPr>
    </w:sdtEndPr>
    <w:sdtContent>
      <w:p w14:paraId="7CA71114" w14:textId="075BA671" w:rsidR="00064097" w:rsidRDefault="00064097">
        <w:pPr>
          <w:pStyle w:val="Footer"/>
          <w:jc w:val="right"/>
        </w:pPr>
        <w:r>
          <w:fldChar w:fldCharType="begin"/>
        </w:r>
        <w:r>
          <w:instrText xml:space="preserve"> PAGE   \* MERGEFORMAT </w:instrText>
        </w:r>
        <w:r>
          <w:fldChar w:fldCharType="separate"/>
        </w:r>
        <w:r w:rsidR="002B32FC">
          <w:rPr>
            <w:noProof/>
          </w:rPr>
          <w:t>1</w:t>
        </w:r>
        <w:r>
          <w:rPr>
            <w:noProof/>
          </w:rPr>
          <w:fldChar w:fldCharType="end"/>
        </w:r>
      </w:p>
    </w:sdtContent>
  </w:sdt>
  <w:p w14:paraId="304726ED" w14:textId="77777777" w:rsidR="00064097" w:rsidRDefault="00064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15ACD" w14:textId="77777777" w:rsidR="00064097" w:rsidRDefault="00064097" w:rsidP="0052735F">
      <w:r>
        <w:separator/>
      </w:r>
    </w:p>
  </w:footnote>
  <w:footnote w:type="continuationSeparator" w:id="0">
    <w:p w14:paraId="25A8A1C6" w14:textId="77777777" w:rsidR="00064097" w:rsidRDefault="00064097" w:rsidP="00527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1B76" w14:textId="77777777" w:rsidR="00064097" w:rsidRDefault="000640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7C"/>
    <w:multiLevelType w:val="singleLevel"/>
    <w:tmpl w:val="0C78C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82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F0A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B23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B03F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9819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49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6C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61DEA"/>
    <w:multiLevelType w:val="hybridMultilevel"/>
    <w:tmpl w:val="A8D2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46A25"/>
    <w:multiLevelType w:val="hybridMultilevel"/>
    <w:tmpl w:val="D160F50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297C3101"/>
    <w:multiLevelType w:val="hybridMultilevel"/>
    <w:tmpl w:val="6AA6001A"/>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947AA3"/>
    <w:multiLevelType w:val="hybridMultilevel"/>
    <w:tmpl w:val="40A439D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4A473B94"/>
    <w:multiLevelType w:val="hybridMultilevel"/>
    <w:tmpl w:val="DB70E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D0E5B9F"/>
    <w:multiLevelType w:val="hybridMultilevel"/>
    <w:tmpl w:val="3A66C94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6" w15:restartNumberingAfterBreak="0">
    <w:nsid w:val="50952545"/>
    <w:multiLevelType w:val="hybridMultilevel"/>
    <w:tmpl w:val="107CE8CA"/>
    <w:lvl w:ilvl="0" w:tplc="CFF8F3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64F91"/>
    <w:multiLevelType w:val="hybridMultilevel"/>
    <w:tmpl w:val="8752C17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563868CC"/>
    <w:multiLevelType w:val="hybridMultilevel"/>
    <w:tmpl w:val="3E4EC7B0"/>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F31CC7"/>
    <w:multiLevelType w:val="hybridMultilevel"/>
    <w:tmpl w:val="678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F41F5"/>
    <w:multiLevelType w:val="hybridMultilevel"/>
    <w:tmpl w:val="2B6AC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0E62D68"/>
    <w:multiLevelType w:val="hybridMultilevel"/>
    <w:tmpl w:val="CF4C1B34"/>
    <w:lvl w:ilvl="0" w:tplc="D08ADA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0A73BC"/>
    <w:multiLevelType w:val="hybridMultilevel"/>
    <w:tmpl w:val="7F3EF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13"/>
  </w:num>
  <w:num w:numId="5">
    <w:abstractNumId w:val="14"/>
  </w:num>
  <w:num w:numId="6">
    <w:abstractNumId w:val="22"/>
  </w:num>
  <w:num w:numId="7">
    <w:abstractNumId w:val="12"/>
  </w:num>
  <w:num w:numId="8">
    <w:abstractNumId w:val="18"/>
  </w:num>
  <w:num w:numId="9">
    <w:abstractNumId w:val="20"/>
  </w:num>
  <w:num w:numId="10">
    <w:abstractNumId w:val="10"/>
  </w:num>
  <w:num w:numId="11">
    <w:abstractNumId w:val="19"/>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1A"/>
    <w:rsid w:val="0000008F"/>
    <w:rsid w:val="0001140A"/>
    <w:rsid w:val="0001726A"/>
    <w:rsid w:val="0002471A"/>
    <w:rsid w:val="000414F3"/>
    <w:rsid w:val="00064097"/>
    <w:rsid w:val="00067216"/>
    <w:rsid w:val="00070224"/>
    <w:rsid w:val="0008792A"/>
    <w:rsid w:val="0009129B"/>
    <w:rsid w:val="000954D5"/>
    <w:rsid w:val="000A1774"/>
    <w:rsid w:val="000C114E"/>
    <w:rsid w:val="000D0E82"/>
    <w:rsid w:val="000D1C26"/>
    <w:rsid w:val="000D4FE6"/>
    <w:rsid w:val="000D6C85"/>
    <w:rsid w:val="000F0CE1"/>
    <w:rsid w:val="00104DAC"/>
    <w:rsid w:val="00126D18"/>
    <w:rsid w:val="0013145F"/>
    <w:rsid w:val="0013495D"/>
    <w:rsid w:val="00147F3A"/>
    <w:rsid w:val="00161EB8"/>
    <w:rsid w:val="00165841"/>
    <w:rsid w:val="0016727A"/>
    <w:rsid w:val="00167B91"/>
    <w:rsid w:val="00173C79"/>
    <w:rsid w:val="00197FB7"/>
    <w:rsid w:val="001B2D56"/>
    <w:rsid w:val="001D3F36"/>
    <w:rsid w:val="001D648F"/>
    <w:rsid w:val="00203298"/>
    <w:rsid w:val="002213DA"/>
    <w:rsid w:val="00246683"/>
    <w:rsid w:val="00246C3A"/>
    <w:rsid w:val="00267ABA"/>
    <w:rsid w:val="00272767"/>
    <w:rsid w:val="00277048"/>
    <w:rsid w:val="0028317C"/>
    <w:rsid w:val="00294BAF"/>
    <w:rsid w:val="00297C98"/>
    <w:rsid w:val="002A0167"/>
    <w:rsid w:val="002A1A4D"/>
    <w:rsid w:val="002A55E2"/>
    <w:rsid w:val="002B32FC"/>
    <w:rsid w:val="002B563C"/>
    <w:rsid w:val="002B6F8B"/>
    <w:rsid w:val="002C0240"/>
    <w:rsid w:val="002C472D"/>
    <w:rsid w:val="002C71C0"/>
    <w:rsid w:val="002D3CA5"/>
    <w:rsid w:val="00300146"/>
    <w:rsid w:val="00332D8D"/>
    <w:rsid w:val="003626CA"/>
    <w:rsid w:val="00381416"/>
    <w:rsid w:val="003A5509"/>
    <w:rsid w:val="003B3686"/>
    <w:rsid w:val="00401335"/>
    <w:rsid w:val="00401B75"/>
    <w:rsid w:val="00425587"/>
    <w:rsid w:val="00426B50"/>
    <w:rsid w:val="00432BF7"/>
    <w:rsid w:val="00455B96"/>
    <w:rsid w:val="00457B58"/>
    <w:rsid w:val="00465BD4"/>
    <w:rsid w:val="004A6BF1"/>
    <w:rsid w:val="004C4452"/>
    <w:rsid w:val="004C5F0F"/>
    <w:rsid w:val="004E159C"/>
    <w:rsid w:val="004E30EE"/>
    <w:rsid w:val="004E549B"/>
    <w:rsid w:val="004E740E"/>
    <w:rsid w:val="004F033F"/>
    <w:rsid w:val="004F43DF"/>
    <w:rsid w:val="004F492C"/>
    <w:rsid w:val="004F68FC"/>
    <w:rsid w:val="00501515"/>
    <w:rsid w:val="00520D15"/>
    <w:rsid w:val="00525422"/>
    <w:rsid w:val="0052735F"/>
    <w:rsid w:val="00541CB4"/>
    <w:rsid w:val="00545F7A"/>
    <w:rsid w:val="005561C2"/>
    <w:rsid w:val="0055758C"/>
    <w:rsid w:val="005648FA"/>
    <w:rsid w:val="00566E2E"/>
    <w:rsid w:val="0058021C"/>
    <w:rsid w:val="00586B67"/>
    <w:rsid w:val="00592919"/>
    <w:rsid w:val="005A033D"/>
    <w:rsid w:val="005A741E"/>
    <w:rsid w:val="005C6B26"/>
    <w:rsid w:val="005D1A93"/>
    <w:rsid w:val="005D4530"/>
    <w:rsid w:val="005D6723"/>
    <w:rsid w:val="005E326D"/>
    <w:rsid w:val="005F10C7"/>
    <w:rsid w:val="005F5E38"/>
    <w:rsid w:val="00600894"/>
    <w:rsid w:val="006110FF"/>
    <w:rsid w:val="00621059"/>
    <w:rsid w:val="00626DE4"/>
    <w:rsid w:val="00636A69"/>
    <w:rsid w:val="00685B70"/>
    <w:rsid w:val="00694632"/>
    <w:rsid w:val="006B6ACF"/>
    <w:rsid w:val="006E0761"/>
    <w:rsid w:val="006E24F4"/>
    <w:rsid w:val="00707AF4"/>
    <w:rsid w:val="00734C49"/>
    <w:rsid w:val="00750476"/>
    <w:rsid w:val="00753A47"/>
    <w:rsid w:val="007714D0"/>
    <w:rsid w:val="007831F2"/>
    <w:rsid w:val="00785197"/>
    <w:rsid w:val="007A421A"/>
    <w:rsid w:val="007B6636"/>
    <w:rsid w:val="007C24AA"/>
    <w:rsid w:val="007D0043"/>
    <w:rsid w:val="007D50CD"/>
    <w:rsid w:val="007E3CE1"/>
    <w:rsid w:val="008011D1"/>
    <w:rsid w:val="008238A6"/>
    <w:rsid w:val="00832CD4"/>
    <w:rsid w:val="00835F05"/>
    <w:rsid w:val="0086491C"/>
    <w:rsid w:val="00870B4A"/>
    <w:rsid w:val="008763CA"/>
    <w:rsid w:val="0089196B"/>
    <w:rsid w:val="008B1D0F"/>
    <w:rsid w:val="008C209D"/>
    <w:rsid w:val="008D2DDC"/>
    <w:rsid w:val="008F15FB"/>
    <w:rsid w:val="009028F2"/>
    <w:rsid w:val="00915433"/>
    <w:rsid w:val="00915663"/>
    <w:rsid w:val="009221EE"/>
    <w:rsid w:val="009237E3"/>
    <w:rsid w:val="00934FB6"/>
    <w:rsid w:val="00945905"/>
    <w:rsid w:val="00962921"/>
    <w:rsid w:val="00974138"/>
    <w:rsid w:val="00976589"/>
    <w:rsid w:val="00991BF3"/>
    <w:rsid w:val="00995E7B"/>
    <w:rsid w:val="009B7CBA"/>
    <w:rsid w:val="009E5472"/>
    <w:rsid w:val="009E6E78"/>
    <w:rsid w:val="009F3E6F"/>
    <w:rsid w:val="00A066E2"/>
    <w:rsid w:val="00A11E0C"/>
    <w:rsid w:val="00A15594"/>
    <w:rsid w:val="00A221F3"/>
    <w:rsid w:val="00A32960"/>
    <w:rsid w:val="00A32DEC"/>
    <w:rsid w:val="00A46F4A"/>
    <w:rsid w:val="00A54A73"/>
    <w:rsid w:val="00A70783"/>
    <w:rsid w:val="00A722D5"/>
    <w:rsid w:val="00A840E7"/>
    <w:rsid w:val="00A86613"/>
    <w:rsid w:val="00A9386F"/>
    <w:rsid w:val="00A971E8"/>
    <w:rsid w:val="00A97E99"/>
    <w:rsid w:val="00AB4702"/>
    <w:rsid w:val="00AB6D9A"/>
    <w:rsid w:val="00AB76BE"/>
    <w:rsid w:val="00AC4FDA"/>
    <w:rsid w:val="00AE3EDE"/>
    <w:rsid w:val="00AE71F3"/>
    <w:rsid w:val="00AF0ED4"/>
    <w:rsid w:val="00AF5969"/>
    <w:rsid w:val="00B013A5"/>
    <w:rsid w:val="00B041D2"/>
    <w:rsid w:val="00B10852"/>
    <w:rsid w:val="00B20EED"/>
    <w:rsid w:val="00B264B9"/>
    <w:rsid w:val="00B2793C"/>
    <w:rsid w:val="00B42E28"/>
    <w:rsid w:val="00B43688"/>
    <w:rsid w:val="00B534DB"/>
    <w:rsid w:val="00B6582D"/>
    <w:rsid w:val="00B806F3"/>
    <w:rsid w:val="00B8235E"/>
    <w:rsid w:val="00B841DB"/>
    <w:rsid w:val="00B9559D"/>
    <w:rsid w:val="00BA1128"/>
    <w:rsid w:val="00BA6B78"/>
    <w:rsid w:val="00BB1BA5"/>
    <w:rsid w:val="00BD2695"/>
    <w:rsid w:val="00BD7686"/>
    <w:rsid w:val="00BE1603"/>
    <w:rsid w:val="00BE1B86"/>
    <w:rsid w:val="00BE3B79"/>
    <w:rsid w:val="00C01DEC"/>
    <w:rsid w:val="00C04E28"/>
    <w:rsid w:val="00C05F43"/>
    <w:rsid w:val="00C22BEA"/>
    <w:rsid w:val="00C236EB"/>
    <w:rsid w:val="00C33F35"/>
    <w:rsid w:val="00C86BF0"/>
    <w:rsid w:val="00C95DD9"/>
    <w:rsid w:val="00CA2A5D"/>
    <w:rsid w:val="00CB1418"/>
    <w:rsid w:val="00D04FA7"/>
    <w:rsid w:val="00D0591D"/>
    <w:rsid w:val="00D12B26"/>
    <w:rsid w:val="00D1658E"/>
    <w:rsid w:val="00D24825"/>
    <w:rsid w:val="00D30DB8"/>
    <w:rsid w:val="00D368BD"/>
    <w:rsid w:val="00D437A6"/>
    <w:rsid w:val="00D4462D"/>
    <w:rsid w:val="00D47EB4"/>
    <w:rsid w:val="00D626B1"/>
    <w:rsid w:val="00D62B9A"/>
    <w:rsid w:val="00D86F13"/>
    <w:rsid w:val="00D87433"/>
    <w:rsid w:val="00D93028"/>
    <w:rsid w:val="00D93B6B"/>
    <w:rsid w:val="00DA1E64"/>
    <w:rsid w:val="00DC5EB3"/>
    <w:rsid w:val="00DC7D04"/>
    <w:rsid w:val="00DE3C7E"/>
    <w:rsid w:val="00E1203D"/>
    <w:rsid w:val="00E16549"/>
    <w:rsid w:val="00E170A9"/>
    <w:rsid w:val="00E2279D"/>
    <w:rsid w:val="00E24B9A"/>
    <w:rsid w:val="00E45727"/>
    <w:rsid w:val="00E54745"/>
    <w:rsid w:val="00E566D1"/>
    <w:rsid w:val="00E82DC9"/>
    <w:rsid w:val="00E83986"/>
    <w:rsid w:val="00E86142"/>
    <w:rsid w:val="00E95048"/>
    <w:rsid w:val="00E9695F"/>
    <w:rsid w:val="00EA1038"/>
    <w:rsid w:val="00EB1B51"/>
    <w:rsid w:val="00EB3D54"/>
    <w:rsid w:val="00EC1280"/>
    <w:rsid w:val="00EC317F"/>
    <w:rsid w:val="00EC6A4F"/>
    <w:rsid w:val="00EF48C0"/>
    <w:rsid w:val="00F0029D"/>
    <w:rsid w:val="00F15307"/>
    <w:rsid w:val="00F16A71"/>
    <w:rsid w:val="00F203D6"/>
    <w:rsid w:val="00F236D0"/>
    <w:rsid w:val="00F31078"/>
    <w:rsid w:val="00F555F4"/>
    <w:rsid w:val="00F60AFA"/>
    <w:rsid w:val="00F919F6"/>
    <w:rsid w:val="00FA7B37"/>
    <w:rsid w:val="00FB1ED3"/>
    <w:rsid w:val="00FB2329"/>
    <w:rsid w:val="00FB351E"/>
    <w:rsid w:val="00FC47EA"/>
    <w:rsid w:val="00FE53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1FF671"/>
  <w15:docId w15:val="{A6D051F3-1246-43BB-B6EE-BC9321EF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FC"/>
    <w:rPr>
      <w:rFonts w:ascii="Arial" w:eastAsiaTheme="minorEastAsia" w:hAnsi="Arial" w:cstheme="minorBidi"/>
      <w:sz w:val="24"/>
      <w:szCs w:val="24"/>
      <w:lang w:val="en-US" w:eastAsia="en-US"/>
    </w:rPr>
  </w:style>
  <w:style w:type="paragraph" w:styleId="Heading1">
    <w:name w:val="heading 1"/>
    <w:basedOn w:val="Normal"/>
    <w:next w:val="Normal"/>
    <w:link w:val="Heading1Char"/>
    <w:uiPriority w:val="9"/>
    <w:qFormat/>
    <w:locked/>
    <w:rsid w:val="002B32FC"/>
    <w:pPr>
      <w:keepNext/>
      <w:keepLines/>
      <w:spacing w:before="240" w:line="259"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locked/>
    <w:rsid w:val="002B32FC"/>
    <w:pPr>
      <w:keepNext/>
      <w:keepLines/>
      <w:spacing w:before="40" w:line="259"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2B32FC"/>
    <w:pPr>
      <w:keepNext/>
      <w:keepLines/>
      <w:spacing w:before="40"/>
      <w:outlineLvl w:val="2"/>
    </w:pPr>
    <w:rPr>
      <w:rFonts w:eastAsiaTheme="majorEastAsia" w:cstheme="majorBidi"/>
      <w:szCs w:val="22"/>
    </w:rPr>
  </w:style>
  <w:style w:type="paragraph" w:styleId="Heading4">
    <w:name w:val="heading 4"/>
    <w:basedOn w:val="Normal"/>
    <w:next w:val="Normal"/>
    <w:link w:val="Heading4Char"/>
    <w:uiPriority w:val="9"/>
    <w:unhideWhenUsed/>
    <w:qFormat/>
    <w:locked/>
    <w:rsid w:val="002B32FC"/>
    <w:pPr>
      <w:keepNext/>
      <w:keepLines/>
      <w:spacing w:before="40"/>
      <w:outlineLvl w:val="3"/>
    </w:pPr>
    <w:rPr>
      <w:rFonts w:eastAsiaTheme="majorEastAsia" w:cstheme="majorBidi"/>
      <w:iCs/>
      <w:szCs w:val="22"/>
    </w:rPr>
  </w:style>
  <w:style w:type="paragraph" w:styleId="Heading5">
    <w:name w:val="heading 5"/>
    <w:basedOn w:val="Normal"/>
    <w:next w:val="Normal"/>
    <w:link w:val="Heading5Char"/>
    <w:uiPriority w:val="9"/>
    <w:unhideWhenUsed/>
    <w:qFormat/>
    <w:locked/>
    <w:rsid w:val="000D1C2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2B32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32FC"/>
  </w:style>
  <w:style w:type="character" w:customStyle="1" w:styleId="Heading3Char">
    <w:name w:val="Heading 3 Char"/>
    <w:basedOn w:val="DefaultParagraphFont"/>
    <w:link w:val="Heading3"/>
    <w:uiPriority w:val="9"/>
    <w:locked/>
    <w:rsid w:val="002B32FC"/>
    <w:rPr>
      <w:rFonts w:ascii="Arial" w:eastAsiaTheme="majorEastAsia" w:hAnsi="Arial" w:cstheme="majorBidi"/>
      <w:sz w:val="24"/>
      <w:szCs w:val="22"/>
      <w:lang w:val="en-US" w:eastAsia="en-US"/>
    </w:rPr>
  </w:style>
  <w:style w:type="character" w:styleId="Hyperlink">
    <w:name w:val="Hyperlink"/>
    <w:uiPriority w:val="99"/>
    <w:rsid w:val="0002471A"/>
    <w:rPr>
      <w:rFonts w:cs="Times New Roman"/>
      <w:color w:val="0000FF"/>
      <w:u w:val="single"/>
    </w:rPr>
  </w:style>
  <w:style w:type="paragraph" w:styleId="ListParagraph">
    <w:name w:val="List Paragraph"/>
    <w:basedOn w:val="Normal"/>
    <w:uiPriority w:val="34"/>
    <w:qFormat/>
    <w:rsid w:val="000D1C26"/>
    <w:pPr>
      <w:numPr>
        <w:numId w:val="12"/>
      </w:numPr>
      <w:contextualSpacing/>
    </w:pPr>
  </w:style>
  <w:style w:type="paragraph" w:styleId="BalloonText">
    <w:name w:val="Balloon Text"/>
    <w:basedOn w:val="Normal"/>
    <w:link w:val="BalloonTextChar"/>
    <w:uiPriority w:val="99"/>
    <w:semiHidden/>
    <w:rsid w:val="00B20EED"/>
    <w:rPr>
      <w:rFonts w:ascii="Tahoma" w:hAnsi="Tahoma" w:cs="Tahoma"/>
      <w:sz w:val="16"/>
      <w:szCs w:val="16"/>
    </w:rPr>
  </w:style>
  <w:style w:type="character" w:customStyle="1" w:styleId="BalloonTextChar">
    <w:name w:val="Balloon Text Char"/>
    <w:link w:val="BalloonText"/>
    <w:uiPriority w:val="99"/>
    <w:semiHidden/>
    <w:locked/>
    <w:rsid w:val="00B20EED"/>
    <w:rPr>
      <w:rFonts w:ascii="Tahoma" w:hAnsi="Tahoma" w:cs="Tahoma"/>
      <w:sz w:val="16"/>
      <w:szCs w:val="16"/>
    </w:rPr>
  </w:style>
  <w:style w:type="table" w:styleId="TableGrid">
    <w:name w:val="Table Grid"/>
    <w:basedOn w:val="TableNormal"/>
    <w:uiPriority w:val="99"/>
    <w:rsid w:val="0083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236EB"/>
    <w:rPr>
      <w:rFonts w:cs="Times New Roman"/>
      <w:sz w:val="16"/>
      <w:szCs w:val="16"/>
    </w:rPr>
  </w:style>
  <w:style w:type="paragraph" w:styleId="CommentText">
    <w:name w:val="annotation text"/>
    <w:basedOn w:val="Normal"/>
    <w:link w:val="CommentTextChar"/>
    <w:uiPriority w:val="99"/>
    <w:semiHidden/>
    <w:rsid w:val="00C236EB"/>
    <w:rPr>
      <w:sz w:val="20"/>
    </w:rPr>
  </w:style>
  <w:style w:type="character" w:customStyle="1" w:styleId="CommentTextChar">
    <w:name w:val="Comment Text Char"/>
    <w:link w:val="CommentText"/>
    <w:uiPriority w:val="99"/>
    <w:semiHidden/>
    <w:rsid w:val="00CA6431"/>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rsid w:val="00C236EB"/>
    <w:rPr>
      <w:b/>
      <w:bCs/>
    </w:rPr>
  </w:style>
  <w:style w:type="character" w:customStyle="1" w:styleId="CommentSubjectChar">
    <w:name w:val="Comment Subject Char"/>
    <w:link w:val="CommentSubject"/>
    <w:uiPriority w:val="99"/>
    <w:semiHidden/>
    <w:rsid w:val="00CA6431"/>
    <w:rPr>
      <w:rFonts w:ascii="Arial" w:eastAsia="Times New Roman" w:hAnsi="Arial"/>
      <w:b/>
      <w:bCs/>
      <w:sz w:val="20"/>
      <w:szCs w:val="20"/>
      <w:lang w:eastAsia="en-US"/>
    </w:rPr>
  </w:style>
  <w:style w:type="paragraph" w:customStyle="1" w:styleId="Default">
    <w:name w:val="Default"/>
    <w:rsid w:val="005648FA"/>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D1658E"/>
  </w:style>
  <w:style w:type="paragraph" w:styleId="Header">
    <w:name w:val="header"/>
    <w:basedOn w:val="Normal"/>
    <w:link w:val="HeaderChar"/>
    <w:uiPriority w:val="99"/>
    <w:unhideWhenUsed/>
    <w:rsid w:val="0052735F"/>
    <w:pPr>
      <w:tabs>
        <w:tab w:val="center" w:pos="4680"/>
        <w:tab w:val="right" w:pos="9360"/>
      </w:tabs>
    </w:pPr>
  </w:style>
  <w:style w:type="character" w:customStyle="1" w:styleId="HeaderChar">
    <w:name w:val="Header Char"/>
    <w:link w:val="Header"/>
    <w:uiPriority w:val="99"/>
    <w:rsid w:val="0052735F"/>
    <w:rPr>
      <w:rFonts w:ascii="Arial" w:eastAsia="Times New Roman" w:hAnsi="Arial"/>
      <w:szCs w:val="20"/>
      <w:lang w:eastAsia="en-US"/>
    </w:rPr>
  </w:style>
  <w:style w:type="paragraph" w:styleId="Footer">
    <w:name w:val="footer"/>
    <w:basedOn w:val="Normal"/>
    <w:link w:val="FooterChar"/>
    <w:uiPriority w:val="99"/>
    <w:unhideWhenUsed/>
    <w:rsid w:val="0052735F"/>
    <w:pPr>
      <w:tabs>
        <w:tab w:val="center" w:pos="4680"/>
        <w:tab w:val="right" w:pos="9360"/>
      </w:tabs>
    </w:pPr>
  </w:style>
  <w:style w:type="character" w:customStyle="1" w:styleId="FooterChar">
    <w:name w:val="Footer Char"/>
    <w:link w:val="Footer"/>
    <w:uiPriority w:val="99"/>
    <w:rsid w:val="0052735F"/>
    <w:rPr>
      <w:rFonts w:ascii="Arial" w:eastAsia="Times New Roman" w:hAnsi="Arial"/>
      <w:szCs w:val="20"/>
      <w:lang w:eastAsia="en-US"/>
    </w:rPr>
  </w:style>
  <w:style w:type="paragraph" w:styleId="NormalWeb">
    <w:name w:val="Normal (Web)"/>
    <w:basedOn w:val="Normal"/>
    <w:uiPriority w:val="99"/>
    <w:semiHidden/>
    <w:unhideWhenUsed/>
    <w:rsid w:val="00D437A6"/>
    <w:pPr>
      <w:spacing w:before="100" w:beforeAutospacing="1" w:after="100" w:afterAutospacing="1"/>
    </w:pPr>
    <w:rPr>
      <w:rFonts w:ascii="Times New Roman" w:hAnsi="Times New Roman"/>
      <w:lang w:eastAsia="en-CA"/>
    </w:rPr>
  </w:style>
  <w:style w:type="character" w:styleId="Strong">
    <w:name w:val="Strong"/>
    <w:uiPriority w:val="22"/>
    <w:qFormat/>
    <w:locked/>
    <w:rsid w:val="00D437A6"/>
    <w:rPr>
      <w:b/>
      <w:bCs/>
    </w:rPr>
  </w:style>
  <w:style w:type="paragraph" w:styleId="Revision">
    <w:name w:val="Revision"/>
    <w:hidden/>
    <w:uiPriority w:val="99"/>
    <w:semiHidden/>
    <w:rsid w:val="00165841"/>
    <w:rPr>
      <w:rFonts w:ascii="Arial" w:eastAsia="Times New Roman" w:hAnsi="Arial"/>
      <w:sz w:val="22"/>
      <w:lang w:eastAsia="en-US"/>
    </w:rPr>
  </w:style>
  <w:style w:type="character" w:customStyle="1" w:styleId="Heading1Char">
    <w:name w:val="Heading 1 Char"/>
    <w:basedOn w:val="DefaultParagraphFont"/>
    <w:link w:val="Heading1"/>
    <w:uiPriority w:val="9"/>
    <w:rsid w:val="002B32FC"/>
    <w:rPr>
      <w:rFonts w:ascii="Arial" w:eastAsiaTheme="majorEastAsia" w:hAnsi="Arial" w:cstheme="majorBidi"/>
      <w:b/>
      <w:sz w:val="28"/>
      <w:szCs w:val="32"/>
      <w:lang w:val="en-US" w:eastAsia="en-US"/>
    </w:rPr>
  </w:style>
  <w:style w:type="paragraph" w:styleId="Subtitle">
    <w:name w:val="Subtitle"/>
    <w:basedOn w:val="Normal"/>
    <w:next w:val="Normal"/>
    <w:link w:val="SubtitleChar"/>
    <w:qFormat/>
    <w:locked/>
    <w:rsid w:val="00246683"/>
    <w:pPr>
      <w:numPr>
        <w:ilvl w:val="1"/>
      </w:numPr>
      <w:spacing w:after="160"/>
    </w:pPr>
    <w:rPr>
      <w:color w:val="5A5A5A" w:themeColor="text1" w:themeTint="A5"/>
      <w:spacing w:val="15"/>
    </w:rPr>
  </w:style>
  <w:style w:type="character" w:customStyle="1" w:styleId="SubtitleChar">
    <w:name w:val="Subtitle Char"/>
    <w:basedOn w:val="DefaultParagraphFont"/>
    <w:link w:val="Subtitle"/>
    <w:rsid w:val="00246683"/>
    <w:rPr>
      <w:rFonts w:ascii="Arial" w:eastAsiaTheme="minorEastAsia" w:hAnsi="Arial" w:cstheme="minorBidi"/>
      <w:color w:val="5A5A5A" w:themeColor="text1" w:themeTint="A5"/>
      <w:spacing w:val="15"/>
      <w:sz w:val="24"/>
      <w:szCs w:val="22"/>
      <w:lang w:eastAsia="en-US"/>
    </w:rPr>
  </w:style>
  <w:style w:type="character" w:customStyle="1" w:styleId="Heading2Char">
    <w:name w:val="Heading 2 Char"/>
    <w:basedOn w:val="DefaultParagraphFont"/>
    <w:link w:val="Heading2"/>
    <w:uiPriority w:val="9"/>
    <w:rsid w:val="002B32FC"/>
    <w:rPr>
      <w:rFonts w:ascii="Arial" w:eastAsiaTheme="majorEastAsia" w:hAnsi="Arial" w:cstheme="majorBidi"/>
      <w:b/>
      <w:sz w:val="28"/>
      <w:szCs w:val="26"/>
      <w:lang w:val="en-US" w:eastAsia="en-US"/>
    </w:rPr>
  </w:style>
  <w:style w:type="paragraph" w:styleId="TOCHeading">
    <w:name w:val="TOC Heading"/>
    <w:basedOn w:val="Heading1"/>
    <w:next w:val="Normal"/>
    <w:uiPriority w:val="39"/>
    <w:unhideWhenUsed/>
    <w:qFormat/>
    <w:rsid w:val="00E170A9"/>
    <w:pPr>
      <w:outlineLvl w:val="9"/>
    </w:pPr>
  </w:style>
  <w:style w:type="paragraph" w:styleId="TOC1">
    <w:name w:val="toc 1"/>
    <w:basedOn w:val="Normal"/>
    <w:next w:val="Normal"/>
    <w:autoRedefine/>
    <w:uiPriority w:val="39"/>
    <w:locked/>
    <w:rsid w:val="00E170A9"/>
    <w:pPr>
      <w:spacing w:after="100"/>
    </w:pPr>
  </w:style>
  <w:style w:type="paragraph" w:styleId="TOC2">
    <w:name w:val="toc 2"/>
    <w:basedOn w:val="Normal"/>
    <w:next w:val="Normal"/>
    <w:autoRedefine/>
    <w:uiPriority w:val="39"/>
    <w:locked/>
    <w:rsid w:val="00E170A9"/>
    <w:pPr>
      <w:spacing w:after="100"/>
      <w:ind w:left="220"/>
    </w:pPr>
  </w:style>
  <w:style w:type="paragraph" w:styleId="Caption">
    <w:name w:val="caption"/>
    <w:basedOn w:val="Normal"/>
    <w:next w:val="Normal"/>
    <w:unhideWhenUsed/>
    <w:qFormat/>
    <w:locked/>
    <w:rsid w:val="00E95048"/>
    <w:pPr>
      <w:spacing w:after="200"/>
    </w:pPr>
    <w:rPr>
      <w:i/>
      <w:iCs/>
      <w:color w:val="1F497D" w:themeColor="text2"/>
      <w:sz w:val="18"/>
      <w:szCs w:val="18"/>
    </w:rPr>
  </w:style>
  <w:style w:type="character" w:customStyle="1" w:styleId="Heading5Char">
    <w:name w:val="Heading 5 Char"/>
    <w:basedOn w:val="DefaultParagraphFont"/>
    <w:link w:val="Heading5"/>
    <w:uiPriority w:val="9"/>
    <w:rsid w:val="000D1C26"/>
    <w:rPr>
      <w:rFonts w:asciiTheme="majorHAnsi" w:eastAsiaTheme="majorEastAsia" w:hAnsiTheme="majorHAnsi" w:cstheme="majorBidi"/>
      <w:color w:val="365F91" w:themeColor="accent1" w:themeShade="BF"/>
      <w:sz w:val="24"/>
      <w:szCs w:val="22"/>
      <w:lang w:val="en-US" w:eastAsia="en-US"/>
    </w:rPr>
  </w:style>
  <w:style w:type="paragraph" w:styleId="NoSpacing">
    <w:name w:val="No Spacing"/>
    <w:uiPriority w:val="1"/>
    <w:qFormat/>
    <w:rsid w:val="002B32FC"/>
    <w:rPr>
      <w:rFonts w:ascii="Arial" w:eastAsiaTheme="minorEastAsia" w:hAnsi="Arial" w:cstheme="minorBidi"/>
      <w:sz w:val="24"/>
      <w:szCs w:val="24"/>
      <w:lang w:val="en-US" w:eastAsia="en-US"/>
    </w:rPr>
  </w:style>
  <w:style w:type="paragraph" w:styleId="Title">
    <w:name w:val="Title"/>
    <w:basedOn w:val="Normal"/>
    <w:next w:val="Normal"/>
    <w:link w:val="TitleChar"/>
    <w:uiPriority w:val="10"/>
    <w:qFormat/>
    <w:locked/>
    <w:rsid w:val="000D1C26"/>
    <w:pPr>
      <w:spacing w:after="24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0D1C26"/>
    <w:rPr>
      <w:rFonts w:ascii="Arial" w:eastAsiaTheme="majorEastAsia" w:hAnsi="Arial" w:cstheme="majorBidi"/>
      <w:spacing w:val="-10"/>
      <w:kern w:val="28"/>
      <w:sz w:val="36"/>
      <w:szCs w:val="56"/>
      <w:lang w:val="en-US" w:eastAsia="en-US"/>
    </w:rPr>
  </w:style>
  <w:style w:type="paragraph" w:styleId="List">
    <w:name w:val="List"/>
    <w:basedOn w:val="Normal"/>
    <w:uiPriority w:val="99"/>
    <w:unhideWhenUsed/>
    <w:rsid w:val="000D1C26"/>
    <w:pPr>
      <w:ind w:left="360" w:hanging="360"/>
      <w:contextualSpacing/>
    </w:pPr>
  </w:style>
  <w:style w:type="paragraph" w:styleId="ListBullet">
    <w:name w:val="List Bullet"/>
    <w:basedOn w:val="Normal"/>
    <w:uiPriority w:val="99"/>
    <w:unhideWhenUsed/>
    <w:rsid w:val="000D1C26"/>
    <w:pPr>
      <w:numPr>
        <w:numId w:val="22"/>
      </w:numPr>
      <w:contextualSpacing/>
    </w:pPr>
  </w:style>
  <w:style w:type="paragraph" w:styleId="ListNumber">
    <w:name w:val="List Number"/>
    <w:basedOn w:val="Normal"/>
    <w:uiPriority w:val="99"/>
    <w:unhideWhenUsed/>
    <w:rsid w:val="000D1C26"/>
    <w:pPr>
      <w:numPr>
        <w:numId w:val="18"/>
      </w:numPr>
      <w:tabs>
        <w:tab w:val="clear" w:pos="360"/>
        <w:tab w:val="num" w:pos="720"/>
      </w:tabs>
      <w:ind w:left="720"/>
      <w:contextualSpacing/>
    </w:pPr>
  </w:style>
  <w:style w:type="paragraph" w:styleId="TOC3">
    <w:name w:val="toc 3"/>
    <w:basedOn w:val="Normal"/>
    <w:next w:val="Normal"/>
    <w:autoRedefine/>
    <w:uiPriority w:val="39"/>
    <w:locked/>
    <w:rsid w:val="00962921"/>
    <w:pPr>
      <w:spacing w:after="100"/>
      <w:ind w:left="480"/>
    </w:pPr>
  </w:style>
  <w:style w:type="character" w:customStyle="1" w:styleId="Heading4Char">
    <w:name w:val="Heading 4 Char"/>
    <w:basedOn w:val="DefaultParagraphFont"/>
    <w:link w:val="Heading4"/>
    <w:uiPriority w:val="9"/>
    <w:rsid w:val="002B32FC"/>
    <w:rPr>
      <w:rFonts w:ascii="Arial" w:eastAsiaTheme="majorEastAsia" w:hAnsi="Arial" w:cstheme="majorBidi"/>
      <w:iCs/>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5483">
      <w:bodyDiv w:val="1"/>
      <w:marLeft w:val="0"/>
      <w:marRight w:val="0"/>
      <w:marTop w:val="0"/>
      <w:marBottom w:val="0"/>
      <w:divBdr>
        <w:top w:val="none" w:sz="0" w:space="0" w:color="auto"/>
        <w:left w:val="none" w:sz="0" w:space="0" w:color="auto"/>
        <w:bottom w:val="none" w:sz="0" w:space="0" w:color="auto"/>
        <w:right w:val="none" w:sz="0" w:space="0" w:color="auto"/>
      </w:divBdr>
    </w:div>
    <w:div w:id="442190783">
      <w:bodyDiv w:val="1"/>
      <w:marLeft w:val="0"/>
      <w:marRight w:val="0"/>
      <w:marTop w:val="0"/>
      <w:marBottom w:val="0"/>
      <w:divBdr>
        <w:top w:val="none" w:sz="0" w:space="0" w:color="auto"/>
        <w:left w:val="none" w:sz="0" w:space="0" w:color="auto"/>
        <w:bottom w:val="none" w:sz="0" w:space="0" w:color="auto"/>
        <w:right w:val="none" w:sz="0" w:space="0" w:color="auto"/>
      </w:divBdr>
    </w:div>
    <w:div w:id="638845421">
      <w:marLeft w:val="60"/>
      <w:marRight w:val="60"/>
      <w:marTop w:val="60"/>
      <w:marBottom w:val="15"/>
      <w:divBdr>
        <w:top w:val="none" w:sz="0" w:space="0" w:color="auto"/>
        <w:left w:val="none" w:sz="0" w:space="0" w:color="auto"/>
        <w:bottom w:val="none" w:sz="0" w:space="0" w:color="auto"/>
        <w:right w:val="none" w:sz="0" w:space="0" w:color="auto"/>
      </w:divBdr>
    </w:div>
    <w:div w:id="638845422">
      <w:marLeft w:val="60"/>
      <w:marRight w:val="60"/>
      <w:marTop w:val="60"/>
      <w:marBottom w:val="15"/>
      <w:divBdr>
        <w:top w:val="none" w:sz="0" w:space="0" w:color="auto"/>
        <w:left w:val="none" w:sz="0" w:space="0" w:color="auto"/>
        <w:bottom w:val="none" w:sz="0" w:space="0" w:color="auto"/>
        <w:right w:val="none" w:sz="0" w:space="0" w:color="auto"/>
      </w:divBdr>
    </w:div>
    <w:div w:id="638845423">
      <w:marLeft w:val="60"/>
      <w:marRight w:val="60"/>
      <w:marTop w:val="60"/>
      <w:marBottom w:val="15"/>
      <w:divBdr>
        <w:top w:val="none" w:sz="0" w:space="0" w:color="auto"/>
        <w:left w:val="none" w:sz="0" w:space="0" w:color="auto"/>
        <w:bottom w:val="none" w:sz="0" w:space="0" w:color="auto"/>
        <w:right w:val="none" w:sz="0" w:space="0" w:color="auto"/>
      </w:divBdr>
      <w:divsChild>
        <w:div w:id="638845424">
          <w:marLeft w:val="0"/>
          <w:marRight w:val="0"/>
          <w:marTop w:val="0"/>
          <w:marBottom w:val="0"/>
          <w:divBdr>
            <w:top w:val="none" w:sz="0" w:space="0" w:color="auto"/>
            <w:left w:val="none" w:sz="0" w:space="0" w:color="auto"/>
            <w:bottom w:val="none" w:sz="0" w:space="0" w:color="auto"/>
            <w:right w:val="none" w:sz="0" w:space="0" w:color="auto"/>
          </w:divBdr>
        </w:div>
      </w:divsChild>
    </w:div>
    <w:div w:id="956643322">
      <w:bodyDiv w:val="1"/>
      <w:marLeft w:val="0"/>
      <w:marRight w:val="0"/>
      <w:marTop w:val="0"/>
      <w:marBottom w:val="0"/>
      <w:divBdr>
        <w:top w:val="none" w:sz="0" w:space="0" w:color="auto"/>
        <w:left w:val="none" w:sz="0" w:space="0" w:color="auto"/>
        <w:bottom w:val="none" w:sz="0" w:space="0" w:color="auto"/>
        <w:right w:val="none" w:sz="0" w:space="0" w:color="auto"/>
      </w:divBdr>
      <w:divsChild>
        <w:div w:id="1201891589">
          <w:marLeft w:val="720"/>
          <w:marRight w:val="0"/>
          <w:marTop w:val="0"/>
          <w:marBottom w:val="0"/>
          <w:divBdr>
            <w:top w:val="none" w:sz="0" w:space="0" w:color="auto"/>
            <w:left w:val="none" w:sz="0" w:space="0" w:color="auto"/>
            <w:bottom w:val="none" w:sz="0" w:space="0" w:color="auto"/>
            <w:right w:val="none" w:sz="0" w:space="0" w:color="auto"/>
          </w:divBdr>
        </w:div>
        <w:div w:id="334841870">
          <w:marLeft w:val="0"/>
          <w:marRight w:val="0"/>
          <w:marTop w:val="0"/>
          <w:marBottom w:val="0"/>
          <w:divBdr>
            <w:top w:val="none" w:sz="0" w:space="0" w:color="auto"/>
            <w:left w:val="none" w:sz="0" w:space="0" w:color="auto"/>
            <w:bottom w:val="none" w:sz="0" w:space="0" w:color="auto"/>
            <w:right w:val="none" w:sz="0" w:space="0" w:color="auto"/>
          </w:divBdr>
        </w:div>
        <w:div w:id="1879778961">
          <w:marLeft w:val="768"/>
          <w:marRight w:val="0"/>
          <w:marTop w:val="0"/>
          <w:marBottom w:val="0"/>
          <w:divBdr>
            <w:top w:val="none" w:sz="0" w:space="0" w:color="auto"/>
            <w:left w:val="none" w:sz="0" w:space="0" w:color="auto"/>
            <w:bottom w:val="none" w:sz="0" w:space="0" w:color="auto"/>
            <w:right w:val="none" w:sz="0" w:space="0" w:color="auto"/>
          </w:divBdr>
        </w:div>
        <w:div w:id="379208627">
          <w:marLeft w:val="768"/>
          <w:marRight w:val="0"/>
          <w:marTop w:val="0"/>
          <w:marBottom w:val="0"/>
          <w:divBdr>
            <w:top w:val="none" w:sz="0" w:space="0" w:color="auto"/>
            <w:left w:val="none" w:sz="0" w:space="0" w:color="auto"/>
            <w:bottom w:val="none" w:sz="0" w:space="0" w:color="auto"/>
            <w:right w:val="none" w:sz="0" w:space="0" w:color="auto"/>
          </w:divBdr>
        </w:div>
      </w:divsChild>
    </w:div>
    <w:div w:id="10578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tu.ca/ohre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lsh@trentu.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entu.ca/mv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3660E-39AF-4F61-846D-8A6527B2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2796</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DRAFT – January 2014 (Hanley)</vt:lpstr>
    </vt:vector>
  </TitlesOfParts>
  <Company/>
  <LinksUpToDate>false</LinksUpToDate>
  <CharactersWithSpaces>20103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Annual Report Update</dc:title>
  <dc:subject/>
  <dc:creator>jeff</dc:creator>
  <cp:keywords/>
  <dc:description/>
  <cp:lastModifiedBy>cwest</cp:lastModifiedBy>
  <cp:revision>3</cp:revision>
  <cp:lastPrinted>2014-02-19T14:07:00Z</cp:lastPrinted>
  <dcterms:created xsi:type="dcterms:W3CDTF">2017-06-12T15:45:00Z</dcterms:created>
  <dcterms:modified xsi:type="dcterms:W3CDTF">2017-07-05T13:23:00Z</dcterms:modified>
</cp:coreProperties>
</file>