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066" w:rsidRDefault="00B45066" w:rsidP="00B45066">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D02D3F" w:rsidRPr="00F3351E" w:rsidRDefault="00D02D3F" w:rsidP="00A65832">
      <w:pPr>
        <w:pStyle w:val="Heading1"/>
        <w:rPr>
          <w:rFonts w:eastAsia="Calibri"/>
          <w:lang w:eastAsia="en-US"/>
        </w:rPr>
      </w:pPr>
      <w:r w:rsidRPr="00F3351E">
        <w:rPr>
          <w:rFonts w:eastAsia="Calibri"/>
          <w:lang w:eastAsia="en-US"/>
        </w:rPr>
        <w:t>Presidential Advisory Committee on Human Rights, Equity &amp; Accessibility</w:t>
      </w:r>
      <w:r w:rsidR="00F877F5" w:rsidRPr="00F3351E">
        <w:rPr>
          <w:rFonts w:eastAsia="Calibri"/>
          <w:lang w:eastAsia="en-US"/>
        </w:rPr>
        <w:t xml:space="preserve"> (PACHREA)</w:t>
      </w:r>
    </w:p>
    <w:p w:rsidR="00693F3B" w:rsidRPr="00A65832" w:rsidRDefault="00693F3B" w:rsidP="00A65832">
      <w:pPr>
        <w:rPr>
          <w:rFonts w:eastAsia="Calibri" w:cs="Arial"/>
          <w:szCs w:val="20"/>
          <w:lang w:eastAsia="en-US"/>
        </w:rPr>
      </w:pPr>
      <w:r w:rsidRPr="00A65832">
        <w:rPr>
          <w:rFonts w:eastAsia="Calibri" w:cs="Arial"/>
          <w:szCs w:val="20"/>
          <w:lang w:eastAsia="en-US"/>
        </w:rPr>
        <w:t xml:space="preserve">Monday </w:t>
      </w:r>
      <w:r w:rsidR="0086553F" w:rsidRPr="00A65832">
        <w:rPr>
          <w:rFonts w:eastAsia="Calibri" w:cs="Arial"/>
          <w:szCs w:val="20"/>
          <w:lang w:eastAsia="en-US"/>
        </w:rPr>
        <w:t>May</w:t>
      </w:r>
      <w:r w:rsidR="00811EAF" w:rsidRPr="00A65832">
        <w:rPr>
          <w:rFonts w:eastAsia="Calibri" w:cs="Arial"/>
          <w:szCs w:val="20"/>
          <w:lang w:eastAsia="en-US"/>
        </w:rPr>
        <w:t xml:space="preserve"> 2</w:t>
      </w:r>
      <w:r w:rsidR="0086553F" w:rsidRPr="00A65832">
        <w:rPr>
          <w:rFonts w:eastAsia="Calibri" w:cs="Arial"/>
          <w:szCs w:val="20"/>
          <w:lang w:eastAsia="en-US"/>
        </w:rPr>
        <w:t>8</w:t>
      </w:r>
      <w:r w:rsidRPr="00A65832">
        <w:rPr>
          <w:rFonts w:eastAsia="Calibri" w:cs="Arial"/>
          <w:szCs w:val="20"/>
          <w:lang w:eastAsia="en-US"/>
        </w:rPr>
        <w:t xml:space="preserve">, </w:t>
      </w:r>
      <w:r w:rsidR="00D02D3F" w:rsidRPr="00A65832">
        <w:rPr>
          <w:rFonts w:eastAsia="Calibri" w:cs="Arial"/>
          <w:szCs w:val="20"/>
          <w:lang w:eastAsia="en-US"/>
        </w:rPr>
        <w:t>201</w:t>
      </w:r>
      <w:r w:rsidR="00D2317A" w:rsidRPr="00A65832">
        <w:rPr>
          <w:rFonts w:eastAsia="Calibri" w:cs="Arial"/>
          <w:szCs w:val="20"/>
          <w:lang w:eastAsia="en-US"/>
        </w:rPr>
        <w:t>2</w:t>
      </w:r>
    </w:p>
    <w:p w:rsidR="00D02D3F" w:rsidRPr="00A65832" w:rsidRDefault="00975E7B" w:rsidP="00A65832">
      <w:pPr>
        <w:rPr>
          <w:rFonts w:eastAsia="Calibri" w:cs="Arial"/>
          <w:szCs w:val="20"/>
          <w:lang w:eastAsia="en-US"/>
        </w:rPr>
      </w:pPr>
      <w:r w:rsidRPr="00A65832">
        <w:rPr>
          <w:rFonts w:eastAsia="Calibri" w:cs="Arial"/>
          <w:szCs w:val="20"/>
          <w:lang w:eastAsia="en-US"/>
        </w:rPr>
        <w:t>10:0</w:t>
      </w:r>
      <w:r w:rsidR="00266669" w:rsidRPr="00A65832">
        <w:rPr>
          <w:rFonts w:eastAsia="Calibri" w:cs="Arial"/>
          <w:szCs w:val="20"/>
          <w:lang w:eastAsia="en-US"/>
        </w:rPr>
        <w:t>0</w:t>
      </w:r>
      <w:r w:rsidR="00033089" w:rsidRPr="00A65832">
        <w:rPr>
          <w:rFonts w:eastAsia="Calibri" w:cs="Arial"/>
          <w:szCs w:val="20"/>
          <w:lang w:eastAsia="en-US"/>
        </w:rPr>
        <w:t xml:space="preserve"> a</w:t>
      </w:r>
      <w:r w:rsidR="008F697A" w:rsidRPr="00A65832">
        <w:rPr>
          <w:rFonts w:eastAsia="Calibri" w:cs="Arial"/>
          <w:szCs w:val="20"/>
          <w:lang w:eastAsia="en-US"/>
        </w:rPr>
        <w:t>.</w:t>
      </w:r>
      <w:r w:rsidR="00033089" w:rsidRPr="00A65832">
        <w:rPr>
          <w:rFonts w:eastAsia="Calibri" w:cs="Arial"/>
          <w:szCs w:val="20"/>
          <w:lang w:eastAsia="en-US"/>
        </w:rPr>
        <w:t>m</w:t>
      </w:r>
      <w:r w:rsidR="008F697A" w:rsidRPr="00A65832">
        <w:rPr>
          <w:rFonts w:eastAsia="Calibri" w:cs="Arial"/>
          <w:szCs w:val="20"/>
          <w:lang w:eastAsia="en-US"/>
        </w:rPr>
        <w:t>.</w:t>
      </w:r>
      <w:r w:rsidR="00033089" w:rsidRPr="00A65832">
        <w:rPr>
          <w:rFonts w:eastAsia="Calibri" w:cs="Arial"/>
          <w:szCs w:val="20"/>
          <w:lang w:eastAsia="en-US"/>
        </w:rPr>
        <w:t xml:space="preserve"> </w:t>
      </w:r>
      <w:r w:rsidR="00123D3F" w:rsidRPr="00A65832">
        <w:rPr>
          <w:rFonts w:eastAsia="Calibri" w:cs="Arial"/>
          <w:szCs w:val="20"/>
          <w:lang w:eastAsia="en-US"/>
        </w:rPr>
        <w:t xml:space="preserve">- </w:t>
      </w:r>
      <w:r w:rsidR="00033089" w:rsidRPr="00A65832">
        <w:rPr>
          <w:rFonts w:eastAsia="Calibri" w:cs="Arial"/>
          <w:szCs w:val="20"/>
          <w:lang w:eastAsia="en-US"/>
        </w:rPr>
        <w:t>1</w:t>
      </w:r>
      <w:r w:rsidR="00CF204E" w:rsidRPr="00A65832">
        <w:rPr>
          <w:rFonts w:eastAsia="Calibri" w:cs="Arial"/>
          <w:szCs w:val="20"/>
          <w:lang w:eastAsia="en-US"/>
        </w:rPr>
        <w:t>1</w:t>
      </w:r>
      <w:r w:rsidR="0086553F" w:rsidRPr="00A65832">
        <w:rPr>
          <w:rFonts w:eastAsia="Calibri" w:cs="Arial"/>
          <w:szCs w:val="20"/>
          <w:lang w:eastAsia="en-US"/>
        </w:rPr>
        <w:t>:</w:t>
      </w:r>
      <w:r w:rsidR="00CF204E" w:rsidRPr="00A65832">
        <w:rPr>
          <w:rFonts w:eastAsia="Calibri" w:cs="Arial"/>
          <w:szCs w:val="20"/>
          <w:lang w:eastAsia="en-US"/>
        </w:rPr>
        <w:t>55</w:t>
      </w:r>
      <w:r w:rsidR="00811EAF" w:rsidRPr="00A65832">
        <w:rPr>
          <w:rFonts w:eastAsia="Calibri" w:cs="Arial"/>
          <w:szCs w:val="20"/>
          <w:lang w:eastAsia="en-US"/>
        </w:rPr>
        <w:t xml:space="preserve"> </w:t>
      </w:r>
      <w:r w:rsidR="00742186" w:rsidRPr="00A65832">
        <w:rPr>
          <w:rFonts w:eastAsia="Calibri" w:cs="Arial"/>
          <w:szCs w:val="20"/>
          <w:lang w:eastAsia="en-US"/>
        </w:rPr>
        <w:t>a</w:t>
      </w:r>
      <w:r w:rsidR="008F697A" w:rsidRPr="00A65832">
        <w:rPr>
          <w:rFonts w:eastAsia="Calibri" w:cs="Arial"/>
          <w:szCs w:val="20"/>
          <w:lang w:eastAsia="en-US"/>
        </w:rPr>
        <w:t>.</w:t>
      </w:r>
      <w:r w:rsidR="00693F3B" w:rsidRPr="00A65832">
        <w:rPr>
          <w:rFonts w:eastAsia="Calibri" w:cs="Arial"/>
          <w:szCs w:val="20"/>
          <w:lang w:eastAsia="en-US"/>
        </w:rPr>
        <w:t>m</w:t>
      </w:r>
      <w:r w:rsidR="008F697A" w:rsidRPr="00A65832">
        <w:rPr>
          <w:rFonts w:eastAsia="Calibri" w:cs="Arial"/>
          <w:szCs w:val="20"/>
          <w:lang w:eastAsia="en-US"/>
        </w:rPr>
        <w:t>.</w:t>
      </w:r>
    </w:p>
    <w:p w:rsidR="00F3351E" w:rsidRPr="00B45066" w:rsidRDefault="00D02D3F" w:rsidP="00B45066">
      <w:pPr>
        <w:rPr>
          <w:rFonts w:eastAsia="Calibri" w:cs="Arial"/>
          <w:sz w:val="20"/>
          <w:szCs w:val="20"/>
          <w:lang w:eastAsia="en-US"/>
        </w:rPr>
      </w:pPr>
      <w:proofErr w:type="spellStart"/>
      <w:r w:rsidRPr="00A65832">
        <w:rPr>
          <w:rFonts w:eastAsia="Calibri" w:cs="Arial"/>
          <w:szCs w:val="20"/>
          <w:lang w:eastAsia="en-US"/>
        </w:rPr>
        <w:t>Gzowski</w:t>
      </w:r>
      <w:proofErr w:type="spellEnd"/>
      <w:r w:rsidRPr="00A65832">
        <w:rPr>
          <w:rFonts w:eastAsia="Calibri" w:cs="Arial"/>
          <w:szCs w:val="20"/>
          <w:lang w:eastAsia="en-US"/>
        </w:rPr>
        <w:t xml:space="preserve"> College, Room 345</w:t>
      </w:r>
      <w:r w:rsidR="006759C0" w:rsidRPr="00F3351E">
        <w:rPr>
          <w:rFonts w:eastAsia="Calibri" w:cs="Arial"/>
          <w:sz w:val="20"/>
          <w:szCs w:val="20"/>
          <w:lang w:eastAsia="en-US"/>
        </w:rPr>
        <w:br/>
      </w:r>
      <w:r w:rsidR="00C60A2B" w:rsidRPr="00F3351E">
        <w:rPr>
          <w:rFonts w:eastAsia="Calibri" w:cs="Arial"/>
          <w:sz w:val="20"/>
          <w:szCs w:val="20"/>
          <w:lang w:eastAsia="en-US"/>
        </w:rPr>
        <w:br/>
      </w:r>
      <w:r w:rsidR="00B45066">
        <w:rPr>
          <w:rStyle w:val="Heading2Char"/>
          <w:rFonts w:eastAsia="Calibri"/>
          <w:i w:val="0"/>
          <w:sz w:val="28"/>
        </w:rPr>
        <w:t>M</w:t>
      </w:r>
      <w:r w:rsidR="00B45066" w:rsidRPr="00B45066">
        <w:rPr>
          <w:rStyle w:val="Heading2Char"/>
          <w:rFonts w:eastAsia="Calibri"/>
          <w:i w:val="0"/>
          <w:sz w:val="28"/>
        </w:rPr>
        <w:t>inutes</w:t>
      </w:r>
    </w:p>
    <w:p w:rsidR="002F1387" w:rsidRPr="00A65832" w:rsidRDefault="00D02D3F" w:rsidP="00C60A2B">
      <w:pPr>
        <w:spacing w:after="200"/>
        <w:rPr>
          <w:rFonts w:eastAsia="Calibri" w:cs="Arial"/>
          <w:szCs w:val="20"/>
          <w:lang w:eastAsia="en-US"/>
        </w:rPr>
      </w:pPr>
      <w:r w:rsidRPr="00B45066">
        <w:rPr>
          <w:rFonts w:eastAsia="Calibri" w:cs="Arial"/>
          <w:szCs w:val="20"/>
          <w:lang w:eastAsia="en-US"/>
        </w:rPr>
        <w:t>Present</w:t>
      </w:r>
      <w:r w:rsidR="001F3325" w:rsidRPr="00B45066">
        <w:rPr>
          <w:rFonts w:eastAsia="Calibri" w:cs="Arial"/>
          <w:szCs w:val="20"/>
          <w:lang w:eastAsia="en-US"/>
        </w:rPr>
        <w:t>:</w:t>
      </w:r>
      <w:r w:rsidR="00D01E5A" w:rsidRPr="00A65832">
        <w:rPr>
          <w:rFonts w:eastAsia="Calibri" w:cs="Arial"/>
          <w:szCs w:val="20"/>
          <w:lang w:eastAsia="en-US"/>
        </w:rPr>
        <w:t xml:space="preserve"> </w:t>
      </w:r>
      <w:r w:rsidR="009F2EA7" w:rsidRPr="00A65832">
        <w:rPr>
          <w:rFonts w:eastAsia="Calibri" w:cs="Arial"/>
          <w:szCs w:val="20"/>
          <w:lang w:eastAsia="en-US"/>
        </w:rPr>
        <w:t xml:space="preserve"> </w:t>
      </w:r>
      <w:r w:rsidR="008A38A3" w:rsidRPr="00A65832">
        <w:rPr>
          <w:rFonts w:eastAsia="Calibri" w:cs="Arial"/>
          <w:szCs w:val="20"/>
          <w:lang w:eastAsia="en-US"/>
        </w:rPr>
        <w:t xml:space="preserve">Mike </w:t>
      </w:r>
      <w:proofErr w:type="spellStart"/>
      <w:r w:rsidR="008A38A3" w:rsidRPr="00A65832">
        <w:rPr>
          <w:rFonts w:eastAsia="Calibri" w:cs="Arial"/>
          <w:szCs w:val="20"/>
          <w:lang w:eastAsia="en-US"/>
        </w:rPr>
        <w:t>Allcott</w:t>
      </w:r>
      <w:proofErr w:type="spellEnd"/>
      <w:r w:rsidR="008A38A3" w:rsidRPr="00A65832">
        <w:rPr>
          <w:rFonts w:eastAsia="Calibri" w:cs="Arial"/>
          <w:szCs w:val="20"/>
          <w:lang w:eastAsia="en-US"/>
        </w:rPr>
        <w:t xml:space="preserve"> (Chair), President Steven Franklin</w:t>
      </w:r>
      <w:r w:rsidR="009F2EA7" w:rsidRPr="00A65832">
        <w:rPr>
          <w:rFonts w:eastAsia="Calibri" w:cs="Arial"/>
          <w:szCs w:val="20"/>
          <w:lang w:eastAsia="en-US"/>
        </w:rPr>
        <w:t xml:space="preserve"> (for remarks)</w:t>
      </w:r>
      <w:r w:rsidR="008A38A3" w:rsidRPr="00A65832">
        <w:rPr>
          <w:rFonts w:eastAsia="Calibri" w:cs="Arial"/>
          <w:szCs w:val="20"/>
          <w:lang w:eastAsia="en-US"/>
        </w:rPr>
        <w:t xml:space="preserve">, Dana </w:t>
      </w:r>
      <w:proofErr w:type="spellStart"/>
      <w:r w:rsidR="008A38A3" w:rsidRPr="00A65832">
        <w:rPr>
          <w:rFonts w:eastAsia="Calibri" w:cs="Arial"/>
          <w:szCs w:val="20"/>
          <w:lang w:eastAsia="en-US"/>
        </w:rPr>
        <w:t>Capell</w:t>
      </w:r>
      <w:proofErr w:type="spellEnd"/>
      <w:r w:rsidR="008A38A3" w:rsidRPr="00A65832">
        <w:rPr>
          <w:rFonts w:eastAsia="Calibri" w:cs="Arial"/>
          <w:szCs w:val="20"/>
          <w:lang w:eastAsia="en-US"/>
        </w:rPr>
        <w:t xml:space="preserve">, Nadine </w:t>
      </w:r>
      <w:proofErr w:type="spellStart"/>
      <w:r w:rsidR="008A38A3" w:rsidRPr="00A65832">
        <w:rPr>
          <w:rFonts w:eastAsia="Calibri" w:cs="Arial"/>
          <w:szCs w:val="20"/>
          <w:lang w:eastAsia="en-US"/>
        </w:rPr>
        <w:t>Changfoot</w:t>
      </w:r>
      <w:proofErr w:type="spellEnd"/>
      <w:r w:rsidR="008A38A3" w:rsidRPr="00A65832">
        <w:rPr>
          <w:rFonts w:eastAsia="Calibri" w:cs="Arial"/>
          <w:szCs w:val="20"/>
          <w:lang w:eastAsia="en-US"/>
        </w:rPr>
        <w:t xml:space="preserve">, </w:t>
      </w:r>
      <w:r w:rsidR="00E233EA" w:rsidRPr="00A65832">
        <w:rPr>
          <w:rFonts w:eastAsia="Calibri" w:cs="Arial"/>
          <w:szCs w:val="20"/>
          <w:lang w:eastAsia="en-US"/>
        </w:rPr>
        <w:br/>
      </w:r>
      <w:r w:rsidR="008A38A3" w:rsidRPr="00A65832">
        <w:rPr>
          <w:rFonts w:eastAsia="Calibri" w:cs="Arial"/>
          <w:szCs w:val="20"/>
          <w:lang w:eastAsia="en-US"/>
        </w:rPr>
        <w:t xml:space="preserve">Cath D’Amico, Karen </w:t>
      </w:r>
      <w:proofErr w:type="spellStart"/>
      <w:r w:rsidR="008A38A3" w:rsidRPr="00A65832">
        <w:rPr>
          <w:rFonts w:eastAsia="Calibri" w:cs="Arial"/>
          <w:szCs w:val="20"/>
          <w:lang w:eastAsia="en-US"/>
        </w:rPr>
        <w:t>Derian</w:t>
      </w:r>
      <w:proofErr w:type="spellEnd"/>
      <w:r w:rsidR="008A38A3" w:rsidRPr="00A65832">
        <w:rPr>
          <w:rFonts w:eastAsia="Calibri" w:cs="Arial"/>
          <w:szCs w:val="20"/>
          <w:lang w:eastAsia="en-US"/>
        </w:rPr>
        <w:t>, Tara Harrington, Eunice Lund-Lucas, Paul McCann (</w:t>
      </w:r>
      <w:r w:rsidR="009F2EA7" w:rsidRPr="00A65832">
        <w:rPr>
          <w:rFonts w:eastAsia="Calibri" w:cs="Arial"/>
          <w:szCs w:val="20"/>
          <w:lang w:eastAsia="en-US"/>
        </w:rPr>
        <w:t>by telephone</w:t>
      </w:r>
      <w:r w:rsidR="008A38A3" w:rsidRPr="00A65832">
        <w:rPr>
          <w:rFonts w:eastAsia="Calibri" w:cs="Arial"/>
          <w:szCs w:val="20"/>
          <w:lang w:eastAsia="en-US"/>
        </w:rPr>
        <w:t xml:space="preserve">), Matt McGill, </w:t>
      </w:r>
      <w:proofErr w:type="spellStart"/>
      <w:r w:rsidR="008A38A3" w:rsidRPr="00A65832">
        <w:rPr>
          <w:rFonts w:eastAsia="Calibri" w:cs="Arial"/>
          <w:szCs w:val="20"/>
          <w:lang w:eastAsia="en-US"/>
        </w:rPr>
        <w:t>Robyne</w:t>
      </w:r>
      <w:proofErr w:type="spellEnd"/>
      <w:r w:rsidR="008A38A3" w:rsidRPr="00A65832">
        <w:rPr>
          <w:rFonts w:eastAsia="Calibri" w:cs="Arial"/>
          <w:szCs w:val="20"/>
          <w:lang w:eastAsia="en-US"/>
        </w:rPr>
        <w:t xml:space="preserve"> </w:t>
      </w:r>
      <w:proofErr w:type="spellStart"/>
      <w:r w:rsidR="008A38A3" w:rsidRPr="00A65832">
        <w:rPr>
          <w:rFonts w:eastAsia="Calibri" w:cs="Arial"/>
          <w:szCs w:val="20"/>
          <w:lang w:eastAsia="en-US"/>
        </w:rPr>
        <w:t>Shedden</w:t>
      </w:r>
      <w:proofErr w:type="spellEnd"/>
      <w:r w:rsidR="008A38A3" w:rsidRPr="00A65832">
        <w:rPr>
          <w:rFonts w:eastAsia="Calibri" w:cs="Arial"/>
          <w:szCs w:val="20"/>
          <w:lang w:eastAsia="en-US"/>
        </w:rPr>
        <w:t>, Julie Smith</w:t>
      </w:r>
      <w:r w:rsidR="00D2317A" w:rsidRPr="00A65832">
        <w:rPr>
          <w:rFonts w:eastAsia="Calibri" w:cs="Arial"/>
          <w:szCs w:val="20"/>
          <w:lang w:eastAsia="en-US"/>
        </w:rPr>
        <w:t xml:space="preserve"> </w:t>
      </w:r>
      <w:r w:rsidR="00AC7BE6" w:rsidRPr="00A65832">
        <w:rPr>
          <w:rFonts w:eastAsia="Calibri" w:cs="Arial"/>
          <w:szCs w:val="20"/>
          <w:lang w:eastAsia="en-US"/>
        </w:rPr>
        <w:t xml:space="preserve">and </w:t>
      </w:r>
      <w:r w:rsidR="0086553F" w:rsidRPr="00A65832">
        <w:rPr>
          <w:rFonts w:eastAsia="Calibri" w:cs="Arial"/>
          <w:szCs w:val="20"/>
          <w:lang w:eastAsia="en-US"/>
        </w:rPr>
        <w:t>Braden Freer (Secretary)</w:t>
      </w:r>
      <w:r w:rsidR="00AC7BE6" w:rsidRPr="00A65832">
        <w:rPr>
          <w:rFonts w:eastAsia="Calibri" w:cs="Arial"/>
          <w:szCs w:val="20"/>
          <w:lang w:eastAsia="en-US"/>
        </w:rPr>
        <w:t>.</w:t>
      </w:r>
      <w:r w:rsidR="002F1387" w:rsidRPr="00A65832">
        <w:rPr>
          <w:rFonts w:eastAsia="Calibri" w:cs="Arial"/>
          <w:szCs w:val="20"/>
          <w:lang w:eastAsia="en-US"/>
        </w:rPr>
        <w:t xml:space="preserve"> </w:t>
      </w:r>
    </w:p>
    <w:p w:rsidR="00F3351E" w:rsidRDefault="002F1387" w:rsidP="00C60A2B">
      <w:pPr>
        <w:spacing w:after="200"/>
        <w:rPr>
          <w:rFonts w:eastAsia="Calibri" w:cs="Arial"/>
          <w:szCs w:val="20"/>
          <w:lang w:eastAsia="en-US"/>
        </w:rPr>
      </w:pPr>
      <w:r w:rsidRPr="00B45066">
        <w:rPr>
          <w:rFonts w:eastAsia="Calibri" w:cs="Arial"/>
          <w:szCs w:val="20"/>
          <w:lang w:eastAsia="en-US"/>
        </w:rPr>
        <w:t>Regrets:</w:t>
      </w:r>
      <w:r w:rsidRPr="00A65832">
        <w:rPr>
          <w:rFonts w:eastAsia="Calibri" w:cs="Arial"/>
          <w:szCs w:val="20"/>
          <w:lang w:eastAsia="en-US"/>
        </w:rPr>
        <w:t xml:space="preserve"> </w:t>
      </w:r>
      <w:r w:rsidR="009F2EA7" w:rsidRPr="00A65832">
        <w:rPr>
          <w:rFonts w:eastAsia="Calibri" w:cs="Arial"/>
          <w:szCs w:val="20"/>
          <w:lang w:eastAsia="en-US"/>
        </w:rPr>
        <w:t xml:space="preserve"> </w:t>
      </w:r>
      <w:proofErr w:type="spellStart"/>
      <w:r w:rsidR="008A38A3" w:rsidRPr="00A65832">
        <w:rPr>
          <w:rFonts w:eastAsia="Calibri" w:cs="Arial"/>
          <w:szCs w:val="20"/>
          <w:lang w:eastAsia="en-US"/>
        </w:rPr>
        <w:t>Emerance</w:t>
      </w:r>
      <w:proofErr w:type="spellEnd"/>
      <w:r w:rsidR="008A38A3" w:rsidRPr="00A65832">
        <w:rPr>
          <w:rFonts w:eastAsia="Calibri" w:cs="Arial"/>
          <w:szCs w:val="20"/>
          <w:lang w:eastAsia="en-US"/>
        </w:rPr>
        <w:t xml:space="preserve"> Baker, Willow Burns, Stephen Horner, Nona Robinson,</w:t>
      </w:r>
      <w:r w:rsidR="00E42B75" w:rsidRPr="00A65832">
        <w:rPr>
          <w:rFonts w:eastAsia="Calibri" w:cs="Arial"/>
          <w:szCs w:val="20"/>
          <w:lang w:eastAsia="en-US"/>
        </w:rPr>
        <w:t xml:space="preserve"> Tessa </w:t>
      </w:r>
      <w:proofErr w:type="spellStart"/>
      <w:r w:rsidR="00E42B75" w:rsidRPr="00A65832">
        <w:rPr>
          <w:rFonts w:eastAsia="Calibri" w:cs="Arial"/>
          <w:szCs w:val="20"/>
          <w:lang w:eastAsia="en-US"/>
        </w:rPr>
        <w:t>Nasca</w:t>
      </w:r>
      <w:proofErr w:type="spellEnd"/>
      <w:r w:rsidR="008A38A3" w:rsidRPr="00A65832">
        <w:rPr>
          <w:rFonts w:eastAsia="Calibri" w:cs="Arial"/>
          <w:szCs w:val="20"/>
          <w:lang w:eastAsia="en-US"/>
        </w:rPr>
        <w:t xml:space="preserve"> and Lon Knox</w:t>
      </w:r>
      <w:r w:rsidR="00AC7BE6" w:rsidRPr="00A65832">
        <w:rPr>
          <w:rFonts w:eastAsia="Calibri" w:cs="Arial"/>
          <w:szCs w:val="20"/>
          <w:lang w:eastAsia="en-US"/>
        </w:rPr>
        <w:t>.</w:t>
      </w:r>
    </w:p>
    <w:p w:rsidR="00B45066" w:rsidRPr="00B45066" w:rsidRDefault="00B45066" w:rsidP="00B45066">
      <w:pPr>
        <w:pStyle w:val="Heading2"/>
        <w:rPr>
          <w:rFonts w:eastAsia="Calibri"/>
          <w:i w:val="0"/>
          <w:sz w:val="28"/>
          <w:lang w:eastAsia="en-US"/>
        </w:rPr>
      </w:pPr>
      <w:r w:rsidRPr="00B45066">
        <w:rPr>
          <w:rFonts w:eastAsia="Calibri"/>
          <w:i w:val="0"/>
          <w:sz w:val="28"/>
          <w:lang w:eastAsia="en-US"/>
        </w:rPr>
        <w:t>Open Session</w:t>
      </w:r>
    </w:p>
    <w:p w:rsidR="00A65832" w:rsidRPr="00AC0C2B" w:rsidRDefault="00D02D3F" w:rsidP="00B45066">
      <w:pPr>
        <w:pStyle w:val="Heading3"/>
        <w:numPr>
          <w:ilvl w:val="0"/>
          <w:numId w:val="16"/>
        </w:numPr>
        <w:rPr>
          <w:rFonts w:eastAsia="Calibri"/>
          <w:lang w:eastAsia="en-US"/>
        </w:rPr>
      </w:pPr>
      <w:r w:rsidRPr="00AC0C2B">
        <w:rPr>
          <w:rFonts w:eastAsia="Calibri"/>
          <w:lang w:eastAsia="en-US"/>
        </w:rPr>
        <w:t>Chair</w:t>
      </w:r>
      <w:r w:rsidR="003A10B7" w:rsidRPr="00AC0C2B">
        <w:rPr>
          <w:rFonts w:eastAsia="Calibri"/>
          <w:lang w:eastAsia="en-US"/>
        </w:rPr>
        <w:t>’</w:t>
      </w:r>
      <w:r w:rsidRPr="00AC0C2B">
        <w:rPr>
          <w:rFonts w:eastAsia="Calibri"/>
          <w:lang w:eastAsia="en-US"/>
        </w:rPr>
        <w:t>s Remarks</w:t>
      </w:r>
    </w:p>
    <w:p w:rsidR="002F1387" w:rsidRPr="00AC0C2B" w:rsidRDefault="008A38A3" w:rsidP="00AC0C2B">
      <w:pPr>
        <w:spacing w:after="200"/>
        <w:ind w:left="540"/>
        <w:contextualSpacing/>
        <w:rPr>
          <w:rFonts w:eastAsia="Calibri" w:cs="Arial"/>
          <w:szCs w:val="20"/>
          <w:u w:val="single"/>
          <w:lang w:eastAsia="en-US"/>
        </w:rPr>
      </w:pPr>
      <w:r w:rsidRPr="00A65832">
        <w:rPr>
          <w:rFonts w:eastAsia="Calibri" w:cs="Arial"/>
          <w:szCs w:val="20"/>
          <w:lang w:eastAsia="en-US"/>
        </w:rPr>
        <w:t xml:space="preserve">The Chair welcomed </w:t>
      </w:r>
      <w:r w:rsidR="000401CD" w:rsidRPr="00A65832">
        <w:rPr>
          <w:rFonts w:eastAsia="Calibri" w:cs="Arial"/>
          <w:szCs w:val="20"/>
          <w:lang w:eastAsia="en-US"/>
        </w:rPr>
        <w:t>everyone</w:t>
      </w:r>
      <w:r w:rsidRPr="00A65832">
        <w:rPr>
          <w:rFonts w:eastAsia="Calibri" w:cs="Arial"/>
          <w:szCs w:val="20"/>
          <w:lang w:eastAsia="en-US"/>
        </w:rPr>
        <w:t xml:space="preserve"> and initiated the meeting.  </w:t>
      </w:r>
      <w:r w:rsidR="009F2EA7" w:rsidRPr="00A65832">
        <w:rPr>
          <w:rFonts w:eastAsia="Calibri" w:cs="Arial"/>
          <w:szCs w:val="20"/>
          <w:lang w:eastAsia="en-US"/>
        </w:rPr>
        <w:t xml:space="preserve">He expressed sincere thanks </w:t>
      </w:r>
      <w:r w:rsidR="00E42B75" w:rsidRPr="00A65832">
        <w:rPr>
          <w:rFonts w:eastAsia="Calibri" w:cs="Arial"/>
          <w:szCs w:val="20"/>
          <w:lang w:eastAsia="en-US"/>
        </w:rPr>
        <w:t>to members of the committee and OHREA</w:t>
      </w:r>
      <w:r w:rsidR="009F2EA7" w:rsidRPr="00A65832">
        <w:rPr>
          <w:rFonts w:eastAsia="Calibri" w:cs="Arial"/>
          <w:szCs w:val="20"/>
          <w:lang w:eastAsia="en-US"/>
        </w:rPr>
        <w:t xml:space="preserve"> staff</w:t>
      </w:r>
      <w:r w:rsidR="00C56DFF" w:rsidRPr="00A65832">
        <w:rPr>
          <w:rFonts w:eastAsia="Calibri" w:cs="Arial"/>
          <w:szCs w:val="20"/>
          <w:lang w:eastAsia="en-US"/>
        </w:rPr>
        <w:t xml:space="preserve"> for their work this year</w:t>
      </w:r>
      <w:r w:rsidR="00E42B75" w:rsidRPr="00A65832">
        <w:rPr>
          <w:rFonts w:eastAsia="Calibri" w:cs="Arial"/>
          <w:szCs w:val="20"/>
          <w:lang w:eastAsia="en-US"/>
        </w:rPr>
        <w:t>.  A special thank-you to Dana for her work with the Educational Events Sub</w:t>
      </w:r>
      <w:r w:rsidR="00412B66" w:rsidRPr="00A65832">
        <w:rPr>
          <w:rFonts w:eastAsia="Calibri" w:cs="Arial"/>
          <w:szCs w:val="20"/>
          <w:lang w:eastAsia="en-US"/>
        </w:rPr>
        <w:t>c</w:t>
      </w:r>
      <w:r w:rsidR="00E42B75" w:rsidRPr="00A65832">
        <w:rPr>
          <w:rFonts w:eastAsia="Calibri" w:cs="Arial"/>
          <w:szCs w:val="20"/>
          <w:lang w:eastAsia="en-US"/>
        </w:rPr>
        <w:t>ommittee</w:t>
      </w:r>
      <w:r w:rsidR="009F2EA7" w:rsidRPr="00A65832">
        <w:rPr>
          <w:rFonts w:eastAsia="Calibri" w:cs="Arial"/>
          <w:szCs w:val="20"/>
          <w:lang w:eastAsia="en-US"/>
        </w:rPr>
        <w:t>.</w:t>
      </w:r>
      <w:r w:rsidR="00E42B75" w:rsidRPr="00A65832">
        <w:rPr>
          <w:rFonts w:eastAsia="Calibri" w:cs="Arial"/>
          <w:szCs w:val="20"/>
          <w:lang w:eastAsia="en-US"/>
        </w:rPr>
        <w:t xml:space="preserve"> </w:t>
      </w:r>
      <w:r w:rsidR="009F2EA7" w:rsidRPr="00A65832">
        <w:rPr>
          <w:rFonts w:eastAsia="Calibri" w:cs="Arial"/>
          <w:szCs w:val="20"/>
          <w:lang w:eastAsia="en-US"/>
        </w:rPr>
        <w:t>A</w:t>
      </w:r>
      <w:r w:rsidR="00E42B75" w:rsidRPr="00A65832">
        <w:rPr>
          <w:rFonts w:eastAsia="Calibri" w:cs="Arial"/>
          <w:szCs w:val="20"/>
          <w:lang w:eastAsia="en-US"/>
        </w:rPr>
        <w:t>s well</w:t>
      </w:r>
      <w:r w:rsidR="009F2EA7" w:rsidRPr="00A65832">
        <w:rPr>
          <w:rFonts w:eastAsia="Calibri" w:cs="Arial"/>
          <w:szCs w:val="20"/>
          <w:lang w:eastAsia="en-US"/>
        </w:rPr>
        <w:t>,</w:t>
      </w:r>
      <w:r w:rsidR="00E42B75" w:rsidRPr="00A65832">
        <w:rPr>
          <w:rFonts w:eastAsia="Calibri" w:cs="Arial"/>
          <w:szCs w:val="20"/>
          <w:lang w:eastAsia="en-US"/>
        </w:rPr>
        <w:t xml:space="preserve"> Mike recognized that this would be </w:t>
      </w:r>
      <w:r w:rsidR="009F2EA7" w:rsidRPr="00A65832">
        <w:rPr>
          <w:rFonts w:eastAsia="Calibri" w:cs="Arial"/>
          <w:szCs w:val="20"/>
          <w:lang w:eastAsia="en-US"/>
        </w:rPr>
        <w:t xml:space="preserve">Eunice’s </w:t>
      </w:r>
      <w:r w:rsidR="00E42B75" w:rsidRPr="00A65832">
        <w:rPr>
          <w:rFonts w:eastAsia="Calibri" w:cs="Arial"/>
          <w:szCs w:val="20"/>
          <w:lang w:eastAsia="en-US"/>
        </w:rPr>
        <w:t>last PACHREA meeting</w:t>
      </w:r>
      <w:r w:rsidR="009F2EA7" w:rsidRPr="00A65832">
        <w:rPr>
          <w:rFonts w:eastAsia="Calibri" w:cs="Arial"/>
          <w:szCs w:val="20"/>
          <w:lang w:eastAsia="en-US"/>
        </w:rPr>
        <w:t xml:space="preserve"> and he acknowledged her many contributions to Trent</w:t>
      </w:r>
      <w:r w:rsidR="00E42B75" w:rsidRPr="00A65832">
        <w:rPr>
          <w:rFonts w:eastAsia="Calibri" w:cs="Arial"/>
          <w:szCs w:val="20"/>
          <w:lang w:eastAsia="en-US"/>
        </w:rPr>
        <w:t xml:space="preserve">. </w:t>
      </w:r>
      <w:r w:rsidR="009F2EA7" w:rsidRPr="00A65832">
        <w:rPr>
          <w:rFonts w:eastAsia="Calibri" w:cs="Arial"/>
          <w:szCs w:val="20"/>
          <w:lang w:eastAsia="en-US"/>
        </w:rPr>
        <w:t>In closing, he acknowledged the ambitious and important work ahead for the committee in fulfilling the mandate of Recommendation 6 of the Academic Plan</w:t>
      </w:r>
      <w:r w:rsidR="00AC0C2B">
        <w:rPr>
          <w:rFonts w:eastAsia="Calibri" w:cs="Arial"/>
          <w:szCs w:val="20"/>
          <w:lang w:eastAsia="en-US"/>
        </w:rPr>
        <w:t>.</w:t>
      </w:r>
    </w:p>
    <w:p w:rsidR="00A65832" w:rsidRPr="00AC0C2B" w:rsidRDefault="0086553F" w:rsidP="00B45066">
      <w:pPr>
        <w:pStyle w:val="Heading3"/>
        <w:numPr>
          <w:ilvl w:val="0"/>
          <w:numId w:val="16"/>
        </w:numPr>
        <w:rPr>
          <w:rFonts w:eastAsia="Calibri"/>
          <w:lang w:eastAsia="en-US"/>
        </w:rPr>
      </w:pPr>
      <w:r w:rsidRPr="00AC0C2B">
        <w:rPr>
          <w:rFonts w:eastAsia="Calibri"/>
          <w:lang w:eastAsia="en-US"/>
        </w:rPr>
        <w:t>Remarks from President Franklin</w:t>
      </w:r>
    </w:p>
    <w:p w:rsidR="0086553F" w:rsidRPr="00A65832" w:rsidRDefault="00E42B75" w:rsidP="00A65832">
      <w:pPr>
        <w:spacing w:after="200"/>
        <w:ind w:left="540"/>
        <w:contextualSpacing/>
        <w:rPr>
          <w:rFonts w:eastAsia="Calibri" w:cs="Arial"/>
          <w:szCs w:val="20"/>
          <w:lang w:eastAsia="en-US"/>
        </w:rPr>
      </w:pPr>
      <w:r w:rsidRPr="00A65832">
        <w:rPr>
          <w:rFonts w:eastAsia="Calibri" w:cs="Arial"/>
          <w:szCs w:val="20"/>
          <w:lang w:eastAsia="en-US"/>
        </w:rPr>
        <w:t>The President and Vice-Chancellor thanked committee</w:t>
      </w:r>
      <w:r w:rsidR="00412B66" w:rsidRPr="00A65832">
        <w:rPr>
          <w:rFonts w:eastAsia="Calibri" w:cs="Arial"/>
          <w:szCs w:val="20"/>
          <w:lang w:eastAsia="en-US"/>
        </w:rPr>
        <w:t xml:space="preserve"> members</w:t>
      </w:r>
      <w:r w:rsidRPr="00A65832">
        <w:rPr>
          <w:rFonts w:eastAsia="Calibri" w:cs="Arial"/>
          <w:szCs w:val="20"/>
          <w:lang w:eastAsia="en-US"/>
        </w:rPr>
        <w:t xml:space="preserve"> for their hard work during the </w:t>
      </w:r>
      <w:r w:rsidR="009F2EA7" w:rsidRPr="00A65832">
        <w:rPr>
          <w:rFonts w:eastAsia="Calibri" w:cs="Arial"/>
          <w:szCs w:val="20"/>
          <w:lang w:eastAsia="en-US"/>
        </w:rPr>
        <w:t xml:space="preserve">year </w:t>
      </w:r>
      <w:r w:rsidR="00412B66" w:rsidRPr="00A65832">
        <w:rPr>
          <w:rFonts w:eastAsia="Calibri" w:cs="Arial"/>
          <w:szCs w:val="20"/>
          <w:lang w:eastAsia="en-US"/>
        </w:rPr>
        <w:t>and commented</w:t>
      </w:r>
      <w:r w:rsidRPr="00A65832">
        <w:rPr>
          <w:rFonts w:eastAsia="Calibri" w:cs="Arial"/>
          <w:szCs w:val="20"/>
          <w:lang w:eastAsia="en-US"/>
        </w:rPr>
        <w:t xml:space="preserve"> that Trent is providing leadership </w:t>
      </w:r>
      <w:r w:rsidR="009F2EA7" w:rsidRPr="00A65832">
        <w:rPr>
          <w:rFonts w:eastAsia="Calibri" w:cs="Arial"/>
          <w:szCs w:val="20"/>
          <w:lang w:eastAsia="en-US"/>
        </w:rPr>
        <w:t xml:space="preserve">in issues of </w:t>
      </w:r>
      <w:r w:rsidR="002712BF" w:rsidRPr="00A65832">
        <w:rPr>
          <w:rFonts w:eastAsia="Calibri" w:cs="Arial"/>
          <w:szCs w:val="20"/>
          <w:lang w:eastAsia="en-US"/>
        </w:rPr>
        <w:t>Human Rights, Equity and Accessibility</w:t>
      </w:r>
      <w:r w:rsidR="000B6821" w:rsidRPr="00A65832">
        <w:rPr>
          <w:rFonts w:eastAsia="Calibri" w:cs="Arial"/>
          <w:szCs w:val="20"/>
          <w:lang w:eastAsia="en-US"/>
        </w:rPr>
        <w:t xml:space="preserve">. He noted the </w:t>
      </w:r>
      <w:r w:rsidR="004345BF" w:rsidRPr="00A65832">
        <w:rPr>
          <w:rFonts w:eastAsia="Calibri" w:cs="Arial"/>
          <w:szCs w:val="20"/>
          <w:lang w:eastAsia="en-US"/>
        </w:rPr>
        <w:t xml:space="preserve">staff </w:t>
      </w:r>
      <w:r w:rsidR="000B6821" w:rsidRPr="00A65832">
        <w:rPr>
          <w:rFonts w:eastAsia="Calibri" w:cs="Arial"/>
          <w:szCs w:val="20"/>
          <w:lang w:eastAsia="en-US"/>
        </w:rPr>
        <w:t xml:space="preserve">turnover in </w:t>
      </w:r>
      <w:r w:rsidR="004345BF" w:rsidRPr="00A65832">
        <w:rPr>
          <w:rFonts w:eastAsia="Calibri" w:cs="Arial"/>
          <w:szCs w:val="20"/>
          <w:lang w:eastAsia="en-US"/>
        </w:rPr>
        <w:t xml:space="preserve">the </w:t>
      </w:r>
      <w:r w:rsidR="000B6821" w:rsidRPr="00A65832">
        <w:rPr>
          <w:rFonts w:eastAsia="Calibri" w:cs="Arial"/>
          <w:szCs w:val="20"/>
          <w:lang w:eastAsia="en-US"/>
        </w:rPr>
        <w:t xml:space="preserve">office </w:t>
      </w:r>
      <w:r w:rsidR="004345BF" w:rsidRPr="00A65832">
        <w:rPr>
          <w:rFonts w:eastAsia="Calibri" w:cs="Arial"/>
          <w:szCs w:val="20"/>
          <w:lang w:eastAsia="en-US"/>
        </w:rPr>
        <w:t>in recent years</w:t>
      </w:r>
      <w:r w:rsidR="000B6821" w:rsidRPr="00A65832">
        <w:rPr>
          <w:rFonts w:eastAsia="Calibri" w:cs="Arial"/>
          <w:szCs w:val="20"/>
          <w:lang w:eastAsia="en-US"/>
        </w:rPr>
        <w:t xml:space="preserve"> and commended Lon Knox’</w:t>
      </w:r>
      <w:r w:rsidR="004345BF" w:rsidRPr="00A65832">
        <w:rPr>
          <w:rFonts w:eastAsia="Calibri" w:cs="Arial"/>
          <w:szCs w:val="20"/>
          <w:lang w:eastAsia="en-US"/>
        </w:rPr>
        <w:t>s leadership in transforming and reorganizing the office.</w:t>
      </w:r>
      <w:r w:rsidR="002712BF" w:rsidRPr="00A65832">
        <w:rPr>
          <w:rFonts w:eastAsia="Calibri" w:cs="Arial"/>
          <w:szCs w:val="20"/>
          <w:lang w:eastAsia="en-US"/>
        </w:rPr>
        <w:t xml:space="preserve"> </w:t>
      </w:r>
      <w:r w:rsidR="004345BF" w:rsidRPr="00A65832">
        <w:rPr>
          <w:rFonts w:eastAsia="Calibri" w:cs="Arial"/>
          <w:szCs w:val="20"/>
          <w:lang w:eastAsia="en-US"/>
        </w:rPr>
        <w:t>The President</w:t>
      </w:r>
      <w:r w:rsidR="002712BF" w:rsidRPr="00A65832">
        <w:rPr>
          <w:rFonts w:eastAsia="Calibri" w:cs="Arial"/>
          <w:szCs w:val="20"/>
          <w:lang w:eastAsia="en-US"/>
        </w:rPr>
        <w:t xml:space="preserve"> </w:t>
      </w:r>
      <w:r w:rsidR="000401CD" w:rsidRPr="00A65832">
        <w:rPr>
          <w:rFonts w:eastAsia="Calibri" w:cs="Arial"/>
          <w:szCs w:val="20"/>
          <w:lang w:eastAsia="en-US"/>
        </w:rPr>
        <w:t xml:space="preserve">spoke briefly to </w:t>
      </w:r>
      <w:r w:rsidR="00412B66" w:rsidRPr="00A65832">
        <w:rPr>
          <w:rFonts w:eastAsia="Calibri" w:cs="Arial"/>
          <w:szCs w:val="20"/>
          <w:lang w:eastAsia="en-US"/>
        </w:rPr>
        <w:t>the Annual Report under discussion at the meeting, noting some highlights, and confirming that it would be closely considered by members of the Board of Governors. He spoke to the Board’s initiative in recently passing a Diversity Policy. He commented on the nature of the committee as a Presidential Advisory committee which allowed a direct communication line to his office when needed.</w:t>
      </w:r>
    </w:p>
    <w:p w:rsidR="002712BF" w:rsidRPr="00F3351E" w:rsidRDefault="002712BF" w:rsidP="002712BF">
      <w:pPr>
        <w:spacing w:after="200"/>
        <w:contextualSpacing/>
        <w:rPr>
          <w:rFonts w:eastAsia="Calibri" w:cs="Arial"/>
          <w:sz w:val="20"/>
          <w:szCs w:val="20"/>
          <w:lang w:eastAsia="en-US"/>
        </w:rPr>
      </w:pPr>
    </w:p>
    <w:p w:rsidR="0086553F" w:rsidRPr="00B45066" w:rsidRDefault="00F40774" w:rsidP="00B45066">
      <w:pPr>
        <w:spacing w:after="200"/>
        <w:ind w:left="540"/>
        <w:contextualSpacing/>
        <w:rPr>
          <w:rFonts w:eastAsia="Calibri" w:cs="Arial"/>
          <w:szCs w:val="20"/>
          <w:lang w:eastAsia="en-US"/>
        </w:rPr>
      </w:pPr>
      <w:r w:rsidRPr="00A65832">
        <w:rPr>
          <w:rFonts w:eastAsia="Calibri" w:cs="Arial"/>
          <w:szCs w:val="20"/>
          <w:lang w:eastAsia="en-US"/>
        </w:rPr>
        <w:t xml:space="preserve">Brief discussion followed during which possible options for engaging Senior Administration in equity issues were explored. Possibilities included retreats (Board Planning Retreat, VP Planning Retreat), PVP, Board Orientation and Board </w:t>
      </w:r>
      <w:r w:rsidRPr="00A65832">
        <w:rPr>
          <w:rFonts w:eastAsia="Calibri" w:cs="Arial"/>
          <w:szCs w:val="20"/>
          <w:lang w:eastAsia="en-US"/>
        </w:rPr>
        <w:lastRenderedPageBreak/>
        <w:t xml:space="preserve">Meeting Pre-Sessions. </w:t>
      </w:r>
      <w:r w:rsidR="002712BF" w:rsidRPr="00A65832">
        <w:rPr>
          <w:rFonts w:eastAsia="Calibri" w:cs="Arial"/>
          <w:szCs w:val="20"/>
          <w:lang w:eastAsia="en-US"/>
        </w:rPr>
        <w:t xml:space="preserve">The President </w:t>
      </w:r>
      <w:r w:rsidRPr="00A65832">
        <w:rPr>
          <w:rFonts w:eastAsia="Calibri" w:cs="Arial"/>
          <w:szCs w:val="20"/>
          <w:lang w:eastAsia="en-US"/>
        </w:rPr>
        <w:t>indicated</w:t>
      </w:r>
      <w:r w:rsidR="002712BF" w:rsidRPr="00A65832">
        <w:rPr>
          <w:rFonts w:eastAsia="Calibri" w:cs="Arial"/>
          <w:szCs w:val="20"/>
          <w:lang w:eastAsia="en-US"/>
        </w:rPr>
        <w:t xml:space="preserve"> that </w:t>
      </w:r>
      <w:r w:rsidRPr="00A65832">
        <w:rPr>
          <w:rFonts w:eastAsia="Calibri" w:cs="Arial"/>
          <w:szCs w:val="20"/>
          <w:lang w:eastAsia="en-US"/>
        </w:rPr>
        <w:t xml:space="preserve">with the passage of the Academic Plan </w:t>
      </w:r>
      <w:r w:rsidR="002712BF" w:rsidRPr="00A65832">
        <w:rPr>
          <w:rFonts w:eastAsia="Calibri" w:cs="Arial"/>
          <w:szCs w:val="20"/>
          <w:lang w:eastAsia="en-US"/>
        </w:rPr>
        <w:t>the coming year would be an optim</w:t>
      </w:r>
      <w:r w:rsidRPr="00A65832">
        <w:rPr>
          <w:rFonts w:eastAsia="Calibri" w:cs="Arial"/>
          <w:szCs w:val="20"/>
          <w:lang w:eastAsia="en-US"/>
        </w:rPr>
        <w:t>al</w:t>
      </w:r>
      <w:r w:rsidR="002712BF" w:rsidRPr="00A65832">
        <w:rPr>
          <w:rFonts w:eastAsia="Calibri" w:cs="Arial"/>
          <w:szCs w:val="20"/>
          <w:lang w:eastAsia="en-US"/>
        </w:rPr>
        <w:t xml:space="preserve"> </w:t>
      </w:r>
      <w:r w:rsidRPr="00A65832">
        <w:rPr>
          <w:rFonts w:eastAsia="Calibri" w:cs="Arial"/>
          <w:szCs w:val="20"/>
          <w:lang w:eastAsia="en-US"/>
        </w:rPr>
        <w:t xml:space="preserve">time </w:t>
      </w:r>
      <w:r w:rsidR="002712BF" w:rsidRPr="00A65832">
        <w:rPr>
          <w:rFonts w:eastAsia="Calibri" w:cs="Arial"/>
          <w:szCs w:val="20"/>
          <w:lang w:eastAsia="en-US"/>
        </w:rPr>
        <w:t>to engage faculty, administration and Board members</w:t>
      </w:r>
      <w:r w:rsidRPr="00A65832">
        <w:rPr>
          <w:rFonts w:eastAsia="Calibri" w:cs="Arial"/>
          <w:szCs w:val="20"/>
          <w:lang w:eastAsia="en-US"/>
        </w:rPr>
        <w:t>. Further discussion followed about engagement with student groups and a possible new surcharge for international students.</w:t>
      </w:r>
    </w:p>
    <w:p w:rsidR="00A65832" w:rsidRPr="00AC0C2B" w:rsidRDefault="00D02D3F" w:rsidP="00B45066">
      <w:pPr>
        <w:pStyle w:val="Heading3"/>
        <w:numPr>
          <w:ilvl w:val="0"/>
          <w:numId w:val="16"/>
        </w:numPr>
        <w:rPr>
          <w:rFonts w:eastAsia="Calibri"/>
          <w:lang w:eastAsia="en-US"/>
        </w:rPr>
      </w:pPr>
      <w:r w:rsidRPr="00AC0C2B">
        <w:rPr>
          <w:rFonts w:eastAsia="Calibri"/>
          <w:lang w:eastAsia="en-US"/>
        </w:rPr>
        <w:t>Minutes</w:t>
      </w:r>
      <w:r w:rsidR="00F3351E" w:rsidRPr="00AC0C2B">
        <w:rPr>
          <w:rFonts w:eastAsia="Calibri"/>
          <w:lang w:eastAsia="en-US"/>
        </w:rPr>
        <w:t xml:space="preserve"> and Arising</w:t>
      </w:r>
    </w:p>
    <w:p w:rsidR="00C13FC5" w:rsidRPr="00B45066" w:rsidRDefault="00CA06B9" w:rsidP="00B45066">
      <w:pPr>
        <w:spacing w:after="200"/>
        <w:ind w:left="540"/>
        <w:contextualSpacing/>
        <w:rPr>
          <w:rFonts w:eastAsia="Calibri" w:cs="Arial"/>
          <w:szCs w:val="20"/>
          <w:lang w:eastAsia="en-US"/>
        </w:rPr>
      </w:pPr>
      <w:r w:rsidRPr="00A65832">
        <w:rPr>
          <w:rFonts w:eastAsia="Calibri" w:cs="Arial"/>
          <w:szCs w:val="20"/>
          <w:lang w:eastAsia="en-US"/>
        </w:rPr>
        <w:t xml:space="preserve">The </w:t>
      </w:r>
      <w:r w:rsidR="008A6C38" w:rsidRPr="00A65832">
        <w:rPr>
          <w:rFonts w:eastAsia="Calibri" w:cs="Arial"/>
          <w:szCs w:val="20"/>
          <w:lang w:eastAsia="en-US"/>
        </w:rPr>
        <w:t>m</w:t>
      </w:r>
      <w:r w:rsidR="00C22A29" w:rsidRPr="00A65832">
        <w:rPr>
          <w:rFonts w:eastAsia="Calibri" w:cs="Arial"/>
          <w:szCs w:val="20"/>
          <w:lang w:eastAsia="en-US"/>
        </w:rPr>
        <w:t xml:space="preserve">inutes of the </w:t>
      </w:r>
      <w:r w:rsidR="004345BF" w:rsidRPr="00A65832">
        <w:rPr>
          <w:rFonts w:eastAsia="Calibri" w:cs="Arial"/>
          <w:szCs w:val="20"/>
          <w:lang w:eastAsia="en-US"/>
        </w:rPr>
        <w:t>April 23</w:t>
      </w:r>
      <w:r w:rsidR="006368EA" w:rsidRPr="00A65832">
        <w:rPr>
          <w:rFonts w:eastAsia="Calibri" w:cs="Arial"/>
          <w:szCs w:val="20"/>
          <w:lang w:eastAsia="en-US"/>
        </w:rPr>
        <w:t>, 2012</w:t>
      </w:r>
      <w:r w:rsidR="00C22A29" w:rsidRPr="00A65832">
        <w:rPr>
          <w:rFonts w:eastAsia="Calibri" w:cs="Arial"/>
          <w:szCs w:val="20"/>
          <w:lang w:eastAsia="en-US"/>
        </w:rPr>
        <w:t xml:space="preserve"> meeting were approved.</w:t>
      </w:r>
      <w:r w:rsidR="00AD0AB0" w:rsidRPr="00A65832">
        <w:rPr>
          <w:rFonts w:eastAsia="Calibri" w:cs="Arial"/>
          <w:szCs w:val="20"/>
          <w:lang w:eastAsia="en-US"/>
        </w:rPr>
        <w:t xml:space="preserve"> </w:t>
      </w:r>
      <w:r w:rsidR="00F3351E" w:rsidRPr="00A65832">
        <w:rPr>
          <w:rFonts w:eastAsia="Calibri" w:cs="Arial"/>
          <w:szCs w:val="20"/>
          <w:lang w:eastAsia="en-US"/>
        </w:rPr>
        <w:t>OHREA had filed a police report about the hateful graffiti discussed at the last meeting.</w:t>
      </w:r>
    </w:p>
    <w:p w:rsidR="004345BF" w:rsidRPr="00E35DAB" w:rsidRDefault="00AC0C2B" w:rsidP="00B45066">
      <w:pPr>
        <w:pStyle w:val="Heading3"/>
        <w:numPr>
          <w:ilvl w:val="0"/>
          <w:numId w:val="16"/>
        </w:numPr>
        <w:rPr>
          <w:rFonts w:eastAsia="Calibri"/>
          <w:lang w:eastAsia="en-US"/>
        </w:rPr>
      </w:pPr>
      <w:r>
        <w:rPr>
          <w:rFonts w:eastAsia="Calibri"/>
          <w:lang w:eastAsia="en-US"/>
        </w:rPr>
        <w:t>Updat</w:t>
      </w:r>
      <w:r w:rsidRPr="00B45066">
        <w:t>e</w:t>
      </w:r>
      <w:r>
        <w:rPr>
          <w:rFonts w:eastAsia="Calibri"/>
          <w:lang w:eastAsia="en-US"/>
        </w:rPr>
        <w:t>s</w:t>
      </w:r>
    </w:p>
    <w:p w:rsidR="00B45066" w:rsidRDefault="007B3A0C" w:rsidP="00B45066">
      <w:pPr>
        <w:pStyle w:val="Heading4"/>
        <w:numPr>
          <w:ilvl w:val="0"/>
          <w:numId w:val="17"/>
        </w:numPr>
        <w:rPr>
          <w:rFonts w:eastAsia="Calibri"/>
        </w:rPr>
      </w:pPr>
      <w:r w:rsidRPr="00F3351E">
        <w:rPr>
          <w:rFonts w:eastAsia="Calibri"/>
        </w:rPr>
        <w:t xml:space="preserve">Discrimination </w:t>
      </w:r>
      <w:r w:rsidR="008A6C38" w:rsidRPr="00F3351E">
        <w:rPr>
          <w:rFonts w:eastAsia="Calibri"/>
        </w:rPr>
        <w:t>&amp;</w:t>
      </w:r>
      <w:r w:rsidRPr="00F3351E">
        <w:rPr>
          <w:rFonts w:eastAsia="Calibri"/>
        </w:rPr>
        <w:t xml:space="preserve"> Harassment </w:t>
      </w:r>
      <w:r w:rsidR="008A6C38" w:rsidRPr="00F3351E">
        <w:rPr>
          <w:rFonts w:eastAsia="Calibri"/>
        </w:rPr>
        <w:t>– Policy &amp; Procedures</w:t>
      </w:r>
    </w:p>
    <w:p w:rsidR="004345BF" w:rsidRPr="00B45066" w:rsidRDefault="00F627B2" w:rsidP="00B45066">
      <w:pPr>
        <w:ind w:left="360"/>
        <w:rPr>
          <w:rFonts w:eastAsia="Calibri"/>
        </w:rPr>
      </w:pPr>
      <w:r w:rsidRPr="00F3351E">
        <w:rPr>
          <w:rFonts w:eastAsia="Calibri"/>
        </w:rPr>
        <w:t xml:space="preserve">Julie </w:t>
      </w:r>
      <w:r w:rsidR="004345BF" w:rsidRPr="00F3351E">
        <w:rPr>
          <w:rFonts w:eastAsia="Calibri"/>
        </w:rPr>
        <w:t xml:space="preserve">advised </w:t>
      </w:r>
      <w:r w:rsidR="00E42B75" w:rsidRPr="00F3351E">
        <w:rPr>
          <w:rFonts w:eastAsia="Calibri"/>
        </w:rPr>
        <w:t xml:space="preserve">that the </w:t>
      </w:r>
      <w:r w:rsidR="004345BF" w:rsidRPr="00F3351E">
        <w:rPr>
          <w:rFonts w:eastAsia="Calibri"/>
        </w:rPr>
        <w:t xml:space="preserve">drafts had been circulated to Faculty Board </w:t>
      </w:r>
      <w:r w:rsidR="00746D27" w:rsidRPr="00F3351E">
        <w:rPr>
          <w:rFonts w:eastAsia="Calibri"/>
        </w:rPr>
        <w:t xml:space="preserve">for the May 11 meeting and Julie had attended Senate </w:t>
      </w:r>
      <w:r w:rsidR="000401CD" w:rsidRPr="00F3351E">
        <w:rPr>
          <w:rFonts w:eastAsia="Calibri"/>
        </w:rPr>
        <w:t xml:space="preserve">to present </w:t>
      </w:r>
      <w:r w:rsidR="00746D27" w:rsidRPr="00F3351E">
        <w:rPr>
          <w:rFonts w:eastAsia="Calibri"/>
        </w:rPr>
        <w:t xml:space="preserve">on May 15. Some feedback had been received </w:t>
      </w:r>
      <w:r w:rsidR="00A70B31" w:rsidRPr="00F3351E">
        <w:rPr>
          <w:rFonts w:eastAsia="Calibri"/>
        </w:rPr>
        <w:t xml:space="preserve">following which </w:t>
      </w:r>
      <w:r w:rsidR="00746D27" w:rsidRPr="00F3351E">
        <w:rPr>
          <w:rFonts w:eastAsia="Calibri"/>
        </w:rPr>
        <w:t xml:space="preserve">research had been conducted and communicated. A written update had been prepared for OPSEU and CUPE. It was hoped the policy/procedure might be dealt with early in </w:t>
      </w:r>
      <w:r w:rsidR="000401CD" w:rsidRPr="00F3351E">
        <w:rPr>
          <w:rFonts w:eastAsia="Calibri"/>
        </w:rPr>
        <w:t xml:space="preserve">TUFA </w:t>
      </w:r>
      <w:r w:rsidR="00746D27" w:rsidRPr="00F3351E">
        <w:rPr>
          <w:rFonts w:eastAsia="Calibri"/>
        </w:rPr>
        <w:t xml:space="preserve">bargaining to </w:t>
      </w:r>
      <w:r w:rsidR="00C56DFF" w:rsidRPr="00F3351E">
        <w:rPr>
          <w:rFonts w:eastAsia="Calibri"/>
        </w:rPr>
        <w:t>maintain</w:t>
      </w:r>
      <w:r w:rsidR="00746D27" w:rsidRPr="00F3351E">
        <w:rPr>
          <w:rFonts w:eastAsia="Calibri"/>
        </w:rPr>
        <w:t xml:space="preserve"> momentum.</w:t>
      </w:r>
    </w:p>
    <w:p w:rsidR="004345BF" w:rsidRPr="00B45066" w:rsidRDefault="004345BF" w:rsidP="00B45066">
      <w:pPr>
        <w:pStyle w:val="Heading4"/>
        <w:numPr>
          <w:ilvl w:val="0"/>
          <w:numId w:val="17"/>
        </w:numPr>
        <w:rPr>
          <w:rFonts w:eastAsia="Calibri"/>
          <w:lang w:eastAsia="en-US"/>
        </w:rPr>
      </w:pPr>
      <w:r w:rsidRPr="00B45066">
        <w:rPr>
          <w:rFonts w:eastAsia="Calibri"/>
          <w:lang w:eastAsia="en-US"/>
        </w:rPr>
        <w:t>Accessibility</w:t>
      </w:r>
      <w:r w:rsidR="00B45066">
        <w:rPr>
          <w:rFonts w:eastAsia="Calibri"/>
          <w:lang w:eastAsia="en-US"/>
        </w:rPr>
        <w:t xml:space="preserve"> Audit</w:t>
      </w:r>
    </w:p>
    <w:p w:rsidR="00746D27" w:rsidRPr="00B45066" w:rsidRDefault="00746D27" w:rsidP="00B45066">
      <w:pPr>
        <w:ind w:left="360"/>
        <w:rPr>
          <w:rFonts w:eastAsia="Calibri" w:cs="Arial"/>
          <w:szCs w:val="20"/>
          <w:lang w:eastAsia="en-US"/>
        </w:rPr>
      </w:pPr>
      <w:proofErr w:type="spellStart"/>
      <w:r w:rsidRPr="00B45066">
        <w:rPr>
          <w:rFonts w:eastAsia="Calibri" w:cs="Arial"/>
          <w:szCs w:val="20"/>
          <w:lang w:eastAsia="en-US"/>
        </w:rPr>
        <w:t>Robyne</w:t>
      </w:r>
      <w:proofErr w:type="spellEnd"/>
      <w:r w:rsidRPr="00B45066">
        <w:rPr>
          <w:rFonts w:eastAsia="Calibri" w:cs="Arial"/>
          <w:szCs w:val="20"/>
          <w:lang w:eastAsia="en-US"/>
        </w:rPr>
        <w:t xml:space="preserve"> advised that </w:t>
      </w:r>
      <w:r w:rsidR="00F3351E" w:rsidRPr="00B45066">
        <w:rPr>
          <w:rFonts w:eastAsia="Calibri" w:cs="Arial"/>
          <w:szCs w:val="20"/>
          <w:lang w:eastAsia="en-US"/>
        </w:rPr>
        <w:t>nine</w:t>
      </w:r>
      <w:r w:rsidRPr="00B45066">
        <w:rPr>
          <w:rFonts w:eastAsia="Calibri" w:cs="Arial"/>
          <w:szCs w:val="20"/>
          <w:lang w:eastAsia="en-US"/>
        </w:rPr>
        <w:t xml:space="preserve"> proposals had been submitted in the competitive bidding process for the built environment Accessibility Audit.  The ad hoc working group would be reviewing the proposals and meeting in mid-June to select the successful proposal.  </w:t>
      </w:r>
      <w:r w:rsidR="00A70B31" w:rsidRPr="00B45066">
        <w:rPr>
          <w:rFonts w:eastAsia="Calibri" w:cs="Arial"/>
          <w:szCs w:val="20"/>
          <w:lang w:eastAsia="en-US"/>
        </w:rPr>
        <w:t xml:space="preserve">It was expected that the Audit would take place over the summer. </w:t>
      </w:r>
      <w:r w:rsidR="00512174" w:rsidRPr="00B45066">
        <w:rPr>
          <w:rFonts w:eastAsia="Calibri" w:cs="Arial"/>
          <w:szCs w:val="20"/>
          <w:lang w:eastAsia="en-US"/>
        </w:rPr>
        <w:t>The report</w:t>
      </w:r>
      <w:r w:rsidR="00A70B31" w:rsidRPr="00B45066">
        <w:rPr>
          <w:rFonts w:eastAsia="Calibri" w:cs="Arial"/>
          <w:szCs w:val="20"/>
          <w:lang w:eastAsia="en-US"/>
        </w:rPr>
        <w:t xml:space="preserve"> would</w:t>
      </w:r>
      <w:r w:rsidRPr="00B45066">
        <w:rPr>
          <w:rFonts w:eastAsia="Calibri" w:cs="Arial"/>
          <w:szCs w:val="20"/>
          <w:lang w:eastAsia="en-US"/>
        </w:rPr>
        <w:t xml:space="preserve"> be integrated into the university’s deferred maintenance plan and departments will be given lists of areas of interest local to them should they </w:t>
      </w:r>
      <w:r w:rsidR="000401CD" w:rsidRPr="00B45066">
        <w:rPr>
          <w:rFonts w:eastAsia="Calibri" w:cs="Arial"/>
          <w:szCs w:val="20"/>
          <w:lang w:eastAsia="en-US"/>
        </w:rPr>
        <w:t>be in a position</w:t>
      </w:r>
      <w:r w:rsidRPr="00B45066">
        <w:rPr>
          <w:rFonts w:eastAsia="Calibri" w:cs="Arial"/>
          <w:szCs w:val="20"/>
          <w:lang w:eastAsia="en-US"/>
        </w:rPr>
        <w:t xml:space="preserve"> to allocate </w:t>
      </w:r>
      <w:r w:rsidR="00512174" w:rsidRPr="00B45066">
        <w:rPr>
          <w:rFonts w:eastAsia="Calibri" w:cs="Arial"/>
          <w:szCs w:val="20"/>
          <w:lang w:eastAsia="en-US"/>
        </w:rPr>
        <w:t xml:space="preserve">unspent budget </w:t>
      </w:r>
      <w:r w:rsidR="000401CD" w:rsidRPr="00B45066">
        <w:rPr>
          <w:rFonts w:eastAsia="Calibri" w:cs="Arial"/>
          <w:szCs w:val="20"/>
          <w:lang w:eastAsia="en-US"/>
        </w:rPr>
        <w:t>funds</w:t>
      </w:r>
      <w:r w:rsidRPr="00B45066">
        <w:rPr>
          <w:rFonts w:eastAsia="Calibri" w:cs="Arial"/>
          <w:szCs w:val="20"/>
          <w:lang w:eastAsia="en-US"/>
        </w:rPr>
        <w:t xml:space="preserve"> to address accessibility issues.</w:t>
      </w:r>
      <w:r w:rsidRPr="00B45066">
        <w:rPr>
          <w:rFonts w:eastAsia="Calibri" w:cs="Arial"/>
          <w:szCs w:val="20"/>
          <w:lang w:eastAsia="en-US"/>
        </w:rPr>
        <w:br/>
      </w:r>
    </w:p>
    <w:p w:rsidR="00B45066" w:rsidRDefault="00746D27" w:rsidP="00B45066">
      <w:pPr>
        <w:pStyle w:val="Heading4"/>
        <w:numPr>
          <w:ilvl w:val="0"/>
          <w:numId w:val="17"/>
        </w:numPr>
        <w:rPr>
          <w:rFonts w:eastAsia="Calibri"/>
          <w:lang w:eastAsia="en-US"/>
        </w:rPr>
      </w:pPr>
      <w:r w:rsidRPr="00B45066">
        <w:rPr>
          <w:rFonts w:eastAsia="Calibri"/>
          <w:lang w:eastAsia="en-US"/>
        </w:rPr>
        <w:t>IT Strategic Plan Submission</w:t>
      </w:r>
    </w:p>
    <w:p w:rsidR="00746D27" w:rsidRPr="00B45066" w:rsidRDefault="00746D27" w:rsidP="00B45066">
      <w:pPr>
        <w:ind w:left="360"/>
        <w:rPr>
          <w:rFonts w:eastAsia="Calibri" w:cs="Arial"/>
          <w:szCs w:val="20"/>
          <w:lang w:eastAsia="en-US"/>
        </w:rPr>
      </w:pPr>
      <w:proofErr w:type="spellStart"/>
      <w:r w:rsidRPr="00B45066">
        <w:rPr>
          <w:rFonts w:eastAsia="Calibri" w:cs="Arial"/>
          <w:szCs w:val="20"/>
          <w:lang w:eastAsia="en-US"/>
        </w:rPr>
        <w:t>Robyne</w:t>
      </w:r>
      <w:proofErr w:type="spellEnd"/>
      <w:r w:rsidRPr="00B45066">
        <w:rPr>
          <w:rFonts w:eastAsia="Calibri" w:cs="Arial"/>
          <w:szCs w:val="20"/>
          <w:lang w:eastAsia="en-US"/>
        </w:rPr>
        <w:t xml:space="preserve"> advised that OHREA had prepared a submission for </w:t>
      </w:r>
      <w:proofErr w:type="gramStart"/>
      <w:r w:rsidR="00A70B31" w:rsidRPr="00B45066">
        <w:rPr>
          <w:rFonts w:eastAsia="Calibri" w:cs="Arial"/>
          <w:szCs w:val="20"/>
          <w:lang w:eastAsia="en-US"/>
        </w:rPr>
        <w:t>IT’s</w:t>
      </w:r>
      <w:proofErr w:type="gramEnd"/>
      <w:r w:rsidR="00A70B31" w:rsidRPr="00B45066">
        <w:rPr>
          <w:rFonts w:eastAsia="Calibri" w:cs="Arial"/>
          <w:szCs w:val="20"/>
          <w:lang w:eastAsia="en-US"/>
        </w:rPr>
        <w:t xml:space="preserve"> </w:t>
      </w:r>
      <w:r w:rsidRPr="00B45066">
        <w:rPr>
          <w:rFonts w:eastAsia="Calibri" w:cs="Arial"/>
          <w:szCs w:val="20"/>
          <w:lang w:eastAsia="en-US"/>
        </w:rPr>
        <w:t xml:space="preserve">planning process. The submission highlighted the upcoming requirements of the AODA </w:t>
      </w:r>
      <w:r w:rsidR="000401CD" w:rsidRPr="00B45066">
        <w:rPr>
          <w:rFonts w:eastAsia="Calibri" w:cs="Arial"/>
          <w:szCs w:val="20"/>
          <w:lang w:eastAsia="en-US"/>
        </w:rPr>
        <w:t xml:space="preserve">with respect to web accessibility </w:t>
      </w:r>
      <w:r w:rsidRPr="00B45066">
        <w:rPr>
          <w:rFonts w:eastAsia="Calibri" w:cs="Arial"/>
          <w:szCs w:val="20"/>
          <w:lang w:eastAsia="en-US"/>
        </w:rPr>
        <w:t xml:space="preserve">and included a list of the top ten issues to be addressed. </w:t>
      </w:r>
    </w:p>
    <w:p w:rsidR="00746D27" w:rsidRPr="00B45066" w:rsidRDefault="00746D27" w:rsidP="00B45066">
      <w:pPr>
        <w:rPr>
          <w:rFonts w:eastAsia="Calibri" w:cs="Arial"/>
          <w:szCs w:val="20"/>
          <w:lang w:eastAsia="en-US"/>
        </w:rPr>
      </w:pPr>
    </w:p>
    <w:p w:rsidR="00B45066" w:rsidRPr="00B45066" w:rsidRDefault="00746D27" w:rsidP="00B45066">
      <w:pPr>
        <w:pStyle w:val="Heading4"/>
        <w:numPr>
          <w:ilvl w:val="0"/>
          <w:numId w:val="17"/>
        </w:numPr>
      </w:pPr>
      <w:r w:rsidRPr="00B45066">
        <w:t>COU AODA Working Group</w:t>
      </w:r>
    </w:p>
    <w:p w:rsidR="00D624D3" w:rsidRPr="00B45066" w:rsidRDefault="00746D27" w:rsidP="00B45066">
      <w:pPr>
        <w:ind w:left="360"/>
        <w:rPr>
          <w:rFonts w:eastAsia="Calibri"/>
          <w:lang w:eastAsia="en-US"/>
        </w:rPr>
      </w:pPr>
      <w:proofErr w:type="spellStart"/>
      <w:r w:rsidRPr="00B45066">
        <w:rPr>
          <w:rFonts w:eastAsia="Calibri"/>
          <w:lang w:eastAsia="en-US"/>
        </w:rPr>
        <w:t>Robyne</w:t>
      </w:r>
      <w:proofErr w:type="spellEnd"/>
      <w:r w:rsidRPr="00B45066">
        <w:rPr>
          <w:rFonts w:eastAsia="Calibri"/>
          <w:lang w:eastAsia="en-US"/>
        </w:rPr>
        <w:t xml:space="preserve"> had met </w:t>
      </w:r>
      <w:r w:rsidR="00D624D3" w:rsidRPr="00B45066">
        <w:rPr>
          <w:rFonts w:eastAsia="Calibri"/>
          <w:lang w:eastAsia="en-US"/>
        </w:rPr>
        <w:t xml:space="preserve">again </w:t>
      </w:r>
      <w:r w:rsidRPr="00B45066">
        <w:rPr>
          <w:rFonts w:eastAsia="Calibri"/>
          <w:lang w:eastAsia="en-US"/>
        </w:rPr>
        <w:t xml:space="preserve">with </w:t>
      </w:r>
      <w:r w:rsidR="00512174" w:rsidRPr="00B45066">
        <w:rPr>
          <w:rFonts w:eastAsia="Calibri"/>
          <w:lang w:eastAsia="en-US"/>
        </w:rPr>
        <w:t xml:space="preserve">AODA </w:t>
      </w:r>
      <w:r w:rsidR="00D624D3" w:rsidRPr="00B45066">
        <w:rPr>
          <w:rFonts w:eastAsia="Calibri"/>
          <w:lang w:eastAsia="en-US"/>
        </w:rPr>
        <w:t>colleagues</w:t>
      </w:r>
      <w:r w:rsidR="00512174" w:rsidRPr="00B45066">
        <w:rPr>
          <w:rFonts w:eastAsia="Calibri"/>
          <w:lang w:eastAsia="en-US"/>
        </w:rPr>
        <w:t xml:space="preserve"> from</w:t>
      </w:r>
      <w:r w:rsidRPr="00B45066">
        <w:rPr>
          <w:rFonts w:eastAsia="Calibri"/>
          <w:lang w:eastAsia="en-US"/>
        </w:rPr>
        <w:t xml:space="preserve"> other universities</w:t>
      </w:r>
      <w:r w:rsidR="00512174" w:rsidRPr="00B45066">
        <w:rPr>
          <w:rFonts w:eastAsia="Calibri"/>
          <w:lang w:eastAsia="en-US"/>
        </w:rPr>
        <w:t>.</w:t>
      </w:r>
      <w:r w:rsidRPr="00B45066">
        <w:rPr>
          <w:rFonts w:eastAsia="Calibri"/>
          <w:lang w:eastAsia="en-US"/>
        </w:rPr>
        <w:t xml:space="preserve">  The </w:t>
      </w:r>
      <w:r w:rsidR="000401CD" w:rsidRPr="00B45066">
        <w:rPr>
          <w:rFonts w:eastAsia="Calibri"/>
          <w:lang w:eastAsia="en-US"/>
        </w:rPr>
        <w:t>working group</w:t>
      </w:r>
      <w:r w:rsidRPr="00B45066">
        <w:rPr>
          <w:rFonts w:eastAsia="Calibri"/>
          <w:lang w:eastAsia="en-US"/>
        </w:rPr>
        <w:t xml:space="preserve"> </w:t>
      </w:r>
      <w:r w:rsidR="00D624D3" w:rsidRPr="00B45066">
        <w:rPr>
          <w:rFonts w:eastAsia="Calibri"/>
          <w:lang w:eastAsia="en-US"/>
        </w:rPr>
        <w:t xml:space="preserve">had been </w:t>
      </w:r>
      <w:r w:rsidRPr="00B45066">
        <w:rPr>
          <w:rFonts w:eastAsia="Calibri"/>
          <w:lang w:eastAsia="en-US"/>
        </w:rPr>
        <w:t>informed that the COU w</w:t>
      </w:r>
      <w:r w:rsidR="00D624D3" w:rsidRPr="00B45066">
        <w:rPr>
          <w:rFonts w:eastAsia="Calibri"/>
          <w:lang w:eastAsia="en-US"/>
        </w:rPr>
        <w:t>ould be</w:t>
      </w:r>
      <w:r w:rsidRPr="00B45066">
        <w:rPr>
          <w:rFonts w:eastAsia="Calibri"/>
          <w:lang w:eastAsia="en-US"/>
        </w:rPr>
        <w:t xml:space="preserve"> creat</w:t>
      </w:r>
      <w:r w:rsidR="00D624D3" w:rsidRPr="00B45066">
        <w:rPr>
          <w:rFonts w:eastAsia="Calibri"/>
          <w:lang w:eastAsia="en-US"/>
        </w:rPr>
        <w:t>ing</w:t>
      </w:r>
      <w:r w:rsidRPr="00B45066">
        <w:rPr>
          <w:rFonts w:eastAsia="Calibri"/>
          <w:lang w:eastAsia="en-US"/>
        </w:rPr>
        <w:t xml:space="preserve"> a repository for resources but w</w:t>
      </w:r>
      <w:r w:rsidR="00D624D3" w:rsidRPr="00B45066">
        <w:rPr>
          <w:rFonts w:eastAsia="Calibri"/>
          <w:lang w:eastAsia="en-US"/>
        </w:rPr>
        <w:t>ould not be developing training for the training component of the Integrated Standard</w:t>
      </w:r>
      <w:r w:rsidR="000401CD" w:rsidRPr="00B45066">
        <w:rPr>
          <w:rFonts w:eastAsia="Calibri"/>
          <w:lang w:eastAsia="en-US"/>
        </w:rPr>
        <w:t xml:space="preserve"> as it had for the Customer Service Standard</w:t>
      </w:r>
      <w:r w:rsidRPr="00B45066">
        <w:rPr>
          <w:rFonts w:eastAsia="Calibri"/>
          <w:lang w:eastAsia="en-US"/>
        </w:rPr>
        <w:t xml:space="preserve">.  </w:t>
      </w:r>
      <w:r w:rsidR="00D624D3" w:rsidRPr="00B45066">
        <w:rPr>
          <w:rFonts w:eastAsia="Calibri"/>
          <w:lang w:eastAsia="en-US"/>
        </w:rPr>
        <w:t>Some</w:t>
      </w:r>
      <w:r w:rsidRPr="00B45066">
        <w:rPr>
          <w:rFonts w:eastAsia="Calibri"/>
          <w:lang w:eastAsia="en-US"/>
        </w:rPr>
        <w:t xml:space="preserve"> institutions </w:t>
      </w:r>
      <w:r w:rsidR="00D624D3" w:rsidRPr="00B45066">
        <w:rPr>
          <w:rFonts w:eastAsia="Calibri"/>
          <w:lang w:eastAsia="en-US"/>
        </w:rPr>
        <w:t>ha</w:t>
      </w:r>
      <w:r w:rsidR="00A70B31" w:rsidRPr="00B45066">
        <w:rPr>
          <w:rFonts w:eastAsia="Calibri"/>
          <w:lang w:eastAsia="en-US"/>
        </w:rPr>
        <w:t>d</w:t>
      </w:r>
      <w:r w:rsidR="00D624D3" w:rsidRPr="00B45066">
        <w:rPr>
          <w:rFonts w:eastAsia="Calibri"/>
          <w:lang w:eastAsia="en-US"/>
        </w:rPr>
        <w:t xml:space="preserve"> asserted </w:t>
      </w:r>
      <w:r w:rsidRPr="00B45066">
        <w:rPr>
          <w:rFonts w:eastAsia="Calibri"/>
          <w:lang w:eastAsia="en-US"/>
        </w:rPr>
        <w:t xml:space="preserve">that they would like to be leaders in </w:t>
      </w:r>
      <w:r w:rsidR="00D624D3" w:rsidRPr="00B45066">
        <w:rPr>
          <w:rFonts w:eastAsia="Calibri"/>
          <w:lang w:eastAsia="en-US"/>
        </w:rPr>
        <w:t>developing training</w:t>
      </w:r>
      <w:r w:rsidRPr="00B45066">
        <w:rPr>
          <w:rFonts w:eastAsia="Calibri"/>
          <w:lang w:eastAsia="en-US"/>
        </w:rPr>
        <w:t>.</w:t>
      </w:r>
    </w:p>
    <w:p w:rsidR="00D624D3" w:rsidRPr="00B45066" w:rsidRDefault="00D624D3" w:rsidP="00B45066">
      <w:pPr>
        <w:rPr>
          <w:rFonts w:eastAsia="Calibri" w:cs="Arial"/>
          <w:szCs w:val="20"/>
          <w:lang w:eastAsia="en-US"/>
        </w:rPr>
      </w:pPr>
    </w:p>
    <w:p w:rsidR="00746D27" w:rsidRPr="00B45066" w:rsidRDefault="00746D27" w:rsidP="00B45066">
      <w:pPr>
        <w:ind w:left="360"/>
        <w:rPr>
          <w:rFonts w:eastAsia="Calibri" w:cs="Arial"/>
          <w:szCs w:val="20"/>
          <w:lang w:eastAsia="en-US"/>
        </w:rPr>
      </w:pPr>
      <w:proofErr w:type="spellStart"/>
      <w:r w:rsidRPr="00B45066">
        <w:rPr>
          <w:rFonts w:eastAsia="Calibri" w:cs="Arial"/>
          <w:szCs w:val="20"/>
          <w:lang w:eastAsia="en-US"/>
        </w:rPr>
        <w:t>Robyne</w:t>
      </w:r>
      <w:proofErr w:type="spellEnd"/>
      <w:r w:rsidRPr="00B45066">
        <w:rPr>
          <w:rFonts w:eastAsia="Calibri" w:cs="Arial"/>
          <w:szCs w:val="20"/>
          <w:lang w:eastAsia="en-US"/>
        </w:rPr>
        <w:t xml:space="preserve"> </w:t>
      </w:r>
      <w:r w:rsidR="00D624D3" w:rsidRPr="00B45066">
        <w:rPr>
          <w:rFonts w:eastAsia="Calibri" w:cs="Arial"/>
          <w:szCs w:val="20"/>
          <w:lang w:eastAsia="en-US"/>
        </w:rPr>
        <w:t xml:space="preserve">noted that a </w:t>
      </w:r>
      <w:r w:rsidRPr="00B45066">
        <w:rPr>
          <w:rFonts w:eastAsia="Calibri" w:cs="Arial"/>
          <w:szCs w:val="20"/>
          <w:lang w:eastAsia="en-US"/>
        </w:rPr>
        <w:t xml:space="preserve">student </w:t>
      </w:r>
      <w:r w:rsidR="00D624D3" w:rsidRPr="00B45066">
        <w:rPr>
          <w:rFonts w:eastAsia="Calibri" w:cs="Arial"/>
          <w:szCs w:val="20"/>
          <w:lang w:eastAsia="en-US"/>
        </w:rPr>
        <w:t xml:space="preserve">with legal blindness </w:t>
      </w:r>
      <w:r w:rsidRPr="00B45066">
        <w:rPr>
          <w:rFonts w:eastAsia="Calibri" w:cs="Arial"/>
          <w:szCs w:val="20"/>
          <w:lang w:eastAsia="en-US"/>
        </w:rPr>
        <w:t xml:space="preserve">would be processing in the </w:t>
      </w:r>
      <w:r w:rsidR="00D624D3" w:rsidRPr="00B45066">
        <w:rPr>
          <w:rFonts w:eastAsia="Calibri" w:cs="Arial"/>
          <w:szCs w:val="20"/>
          <w:lang w:eastAsia="en-US"/>
        </w:rPr>
        <w:t xml:space="preserve">upcoming </w:t>
      </w:r>
      <w:r w:rsidRPr="00B45066">
        <w:rPr>
          <w:rFonts w:eastAsia="Calibri" w:cs="Arial"/>
          <w:szCs w:val="20"/>
          <w:lang w:eastAsia="en-US"/>
        </w:rPr>
        <w:t>convocation for Oshawa</w:t>
      </w:r>
      <w:r w:rsidR="00D624D3" w:rsidRPr="00B45066">
        <w:rPr>
          <w:rFonts w:eastAsia="Calibri" w:cs="Arial"/>
          <w:szCs w:val="20"/>
          <w:lang w:eastAsia="en-US"/>
        </w:rPr>
        <w:t>. His</w:t>
      </w:r>
      <w:r w:rsidRPr="00B45066">
        <w:rPr>
          <w:rFonts w:eastAsia="Calibri" w:cs="Arial"/>
          <w:szCs w:val="20"/>
          <w:lang w:eastAsia="en-US"/>
        </w:rPr>
        <w:t xml:space="preserve"> degree and program </w:t>
      </w:r>
      <w:r w:rsidR="00D624D3" w:rsidRPr="00B45066">
        <w:rPr>
          <w:rFonts w:eastAsia="Calibri" w:cs="Arial"/>
          <w:szCs w:val="20"/>
          <w:lang w:eastAsia="en-US"/>
        </w:rPr>
        <w:t>were being formatted</w:t>
      </w:r>
      <w:r w:rsidRPr="00B45066">
        <w:rPr>
          <w:rFonts w:eastAsia="Calibri" w:cs="Arial"/>
          <w:szCs w:val="20"/>
          <w:lang w:eastAsia="en-US"/>
        </w:rPr>
        <w:t xml:space="preserve"> in </w:t>
      </w:r>
      <w:r w:rsidR="00D624D3" w:rsidRPr="00B45066">
        <w:rPr>
          <w:rFonts w:eastAsia="Calibri" w:cs="Arial"/>
          <w:szCs w:val="20"/>
          <w:lang w:eastAsia="en-US"/>
        </w:rPr>
        <w:t>B</w:t>
      </w:r>
      <w:r w:rsidRPr="00B45066">
        <w:rPr>
          <w:rFonts w:eastAsia="Calibri" w:cs="Arial"/>
          <w:szCs w:val="20"/>
          <w:lang w:eastAsia="en-US"/>
        </w:rPr>
        <w:t>rail</w:t>
      </w:r>
      <w:r w:rsidR="00D624D3" w:rsidRPr="00B45066">
        <w:rPr>
          <w:rFonts w:eastAsia="Calibri" w:cs="Arial"/>
          <w:szCs w:val="20"/>
          <w:lang w:eastAsia="en-US"/>
        </w:rPr>
        <w:t>le.</w:t>
      </w:r>
    </w:p>
    <w:p w:rsidR="004345BF" w:rsidRPr="00B45066" w:rsidRDefault="004345BF" w:rsidP="00B45066">
      <w:pPr>
        <w:rPr>
          <w:rFonts w:eastAsia="Calibri" w:cs="Arial"/>
          <w:szCs w:val="20"/>
          <w:lang w:eastAsia="en-US"/>
        </w:rPr>
      </w:pPr>
    </w:p>
    <w:p w:rsidR="004345BF" w:rsidRPr="00B45066" w:rsidRDefault="004345BF" w:rsidP="00B45066">
      <w:pPr>
        <w:rPr>
          <w:rFonts w:eastAsia="Calibri" w:cs="Arial"/>
          <w:szCs w:val="20"/>
          <w:lang w:eastAsia="en-US"/>
        </w:rPr>
      </w:pPr>
    </w:p>
    <w:p w:rsidR="00B45066" w:rsidRDefault="004345BF" w:rsidP="00B45066">
      <w:pPr>
        <w:pStyle w:val="Heading4"/>
        <w:numPr>
          <w:ilvl w:val="0"/>
          <w:numId w:val="17"/>
        </w:numPr>
        <w:rPr>
          <w:rFonts w:eastAsia="Calibri"/>
          <w:lang w:eastAsia="en-US"/>
        </w:rPr>
      </w:pPr>
      <w:r w:rsidRPr="00B45066">
        <w:rPr>
          <w:rFonts w:eastAsia="Calibri"/>
          <w:lang w:eastAsia="en-US"/>
        </w:rPr>
        <w:t>CAPDHHE Conference</w:t>
      </w:r>
    </w:p>
    <w:p w:rsidR="00266669" w:rsidRPr="00B45066" w:rsidRDefault="00266669" w:rsidP="00B45066">
      <w:pPr>
        <w:rPr>
          <w:rFonts w:eastAsia="Calibri" w:cs="Arial"/>
          <w:szCs w:val="20"/>
          <w:u w:val="single"/>
          <w:lang w:eastAsia="en-US"/>
        </w:rPr>
      </w:pPr>
      <w:r w:rsidRPr="00B45066">
        <w:rPr>
          <w:rFonts w:eastAsia="Calibri" w:cs="Arial"/>
          <w:szCs w:val="20"/>
          <w:lang w:eastAsia="en-US"/>
        </w:rPr>
        <w:t>Julie</w:t>
      </w:r>
      <w:r w:rsidR="000401CD" w:rsidRPr="00B45066">
        <w:rPr>
          <w:rFonts w:eastAsia="Calibri" w:cs="Arial"/>
          <w:szCs w:val="20"/>
          <w:lang w:eastAsia="en-US"/>
        </w:rPr>
        <w:t xml:space="preserve"> advised that she had </w:t>
      </w:r>
      <w:r w:rsidRPr="00B45066">
        <w:rPr>
          <w:rFonts w:eastAsia="Calibri" w:cs="Arial"/>
          <w:szCs w:val="20"/>
          <w:lang w:eastAsia="en-US"/>
        </w:rPr>
        <w:t xml:space="preserve">attended the </w:t>
      </w:r>
      <w:r w:rsidR="00874073" w:rsidRPr="00B45066">
        <w:rPr>
          <w:rFonts w:eastAsia="Calibri" w:cs="Arial"/>
          <w:szCs w:val="20"/>
          <w:lang w:eastAsia="en-US"/>
        </w:rPr>
        <w:t xml:space="preserve">annual conference for the </w:t>
      </w:r>
      <w:r w:rsidRPr="00B45066">
        <w:rPr>
          <w:rFonts w:eastAsia="Calibri" w:cs="Arial"/>
          <w:szCs w:val="20"/>
          <w:lang w:eastAsia="en-US"/>
        </w:rPr>
        <w:t>C</w:t>
      </w:r>
      <w:r w:rsidR="00874073" w:rsidRPr="00B45066">
        <w:rPr>
          <w:rFonts w:eastAsia="Calibri" w:cs="Arial"/>
          <w:szCs w:val="20"/>
          <w:lang w:eastAsia="en-US"/>
        </w:rPr>
        <w:t>anadian Association for the Prevention of Discrimination and Harassment in Higher Education (CA</w:t>
      </w:r>
      <w:r w:rsidRPr="00B45066">
        <w:rPr>
          <w:rFonts w:eastAsia="Calibri" w:cs="Arial"/>
          <w:szCs w:val="20"/>
          <w:lang w:eastAsia="en-US"/>
        </w:rPr>
        <w:t>PDHHE</w:t>
      </w:r>
      <w:r w:rsidR="00874073" w:rsidRPr="00B45066">
        <w:rPr>
          <w:rFonts w:eastAsia="Calibri" w:cs="Arial"/>
          <w:szCs w:val="20"/>
          <w:lang w:eastAsia="en-US"/>
        </w:rPr>
        <w:t>)</w:t>
      </w:r>
      <w:r w:rsidRPr="00B45066">
        <w:rPr>
          <w:rFonts w:eastAsia="Calibri" w:cs="Arial"/>
          <w:szCs w:val="20"/>
          <w:lang w:eastAsia="en-US"/>
        </w:rPr>
        <w:t xml:space="preserve"> in </w:t>
      </w:r>
      <w:r w:rsidR="000401CD" w:rsidRPr="00B45066">
        <w:rPr>
          <w:rFonts w:eastAsia="Calibri" w:cs="Arial"/>
          <w:szCs w:val="20"/>
          <w:lang w:eastAsia="en-US"/>
        </w:rPr>
        <w:t xml:space="preserve">Toronto in </w:t>
      </w:r>
      <w:r w:rsidRPr="00B45066">
        <w:rPr>
          <w:rFonts w:eastAsia="Calibri" w:cs="Arial"/>
          <w:szCs w:val="20"/>
          <w:lang w:eastAsia="en-US"/>
        </w:rPr>
        <w:t xml:space="preserve">early May.  </w:t>
      </w:r>
      <w:r w:rsidR="00874073" w:rsidRPr="00B45066">
        <w:rPr>
          <w:rFonts w:eastAsia="Calibri" w:cs="Arial"/>
          <w:szCs w:val="20"/>
          <w:lang w:eastAsia="en-US"/>
        </w:rPr>
        <w:t>It had been a</w:t>
      </w:r>
      <w:r w:rsidR="00512174" w:rsidRPr="00B45066">
        <w:rPr>
          <w:rFonts w:eastAsia="Calibri" w:cs="Arial"/>
          <w:szCs w:val="20"/>
          <w:lang w:eastAsia="en-US"/>
        </w:rPr>
        <w:t xml:space="preserve"> good</w:t>
      </w:r>
      <w:r w:rsidR="00874073" w:rsidRPr="00B45066">
        <w:rPr>
          <w:rFonts w:eastAsia="Calibri" w:cs="Arial"/>
          <w:szCs w:val="20"/>
          <w:lang w:eastAsia="en-US"/>
        </w:rPr>
        <w:t xml:space="preserve"> opportunity to meet colleagues and Julie noted </w:t>
      </w:r>
      <w:r w:rsidRPr="00B45066">
        <w:rPr>
          <w:rFonts w:eastAsia="Calibri" w:cs="Arial"/>
          <w:szCs w:val="20"/>
          <w:lang w:eastAsia="en-US"/>
        </w:rPr>
        <w:t xml:space="preserve">that larger universities with more robust Human Rights offices were grappling with </w:t>
      </w:r>
      <w:r w:rsidR="000401CD" w:rsidRPr="00B45066">
        <w:rPr>
          <w:rFonts w:eastAsia="Calibri" w:cs="Arial"/>
          <w:szCs w:val="20"/>
          <w:lang w:eastAsia="en-US"/>
        </w:rPr>
        <w:t>similar issues as Trent’s office was</w:t>
      </w:r>
      <w:r w:rsidRPr="00B45066">
        <w:rPr>
          <w:rFonts w:eastAsia="Calibri" w:cs="Arial"/>
          <w:szCs w:val="20"/>
          <w:lang w:eastAsia="en-US"/>
        </w:rPr>
        <w:t xml:space="preserve">.  </w:t>
      </w:r>
      <w:r w:rsidR="00874073" w:rsidRPr="00B45066">
        <w:rPr>
          <w:rFonts w:eastAsia="Calibri" w:cs="Arial"/>
          <w:szCs w:val="20"/>
          <w:lang w:eastAsia="en-US"/>
        </w:rPr>
        <w:t xml:space="preserve">The topic of the conference pre-session was assessing the costs of conflict / workplace fairness. There had also been an Employment Equity panel discussion, and the Chief Commissioner of the Ontario Human Rights Commission had spoken to the Commission’s new policy on competing </w:t>
      </w:r>
      <w:r w:rsidR="000401CD" w:rsidRPr="00B45066">
        <w:rPr>
          <w:rFonts w:eastAsia="Calibri" w:cs="Arial"/>
          <w:szCs w:val="20"/>
          <w:lang w:eastAsia="en-US"/>
        </w:rPr>
        <w:t xml:space="preserve">human rights </w:t>
      </w:r>
      <w:r w:rsidR="00874073" w:rsidRPr="00B45066">
        <w:rPr>
          <w:rFonts w:eastAsia="Calibri" w:cs="Arial"/>
          <w:szCs w:val="20"/>
          <w:lang w:eastAsia="en-US"/>
        </w:rPr>
        <w:t xml:space="preserve">interests. </w:t>
      </w:r>
      <w:r w:rsidR="00F3351E" w:rsidRPr="00B45066">
        <w:rPr>
          <w:rFonts w:eastAsia="Calibri" w:cs="Arial"/>
          <w:szCs w:val="20"/>
          <w:lang w:eastAsia="en-US"/>
        </w:rPr>
        <w:t>Discussion followed about costs of conflict and workplace fairness.</w:t>
      </w:r>
    </w:p>
    <w:p w:rsidR="00B45066" w:rsidRDefault="00266669" w:rsidP="00B45066">
      <w:pPr>
        <w:pStyle w:val="Heading4"/>
        <w:numPr>
          <w:ilvl w:val="0"/>
          <w:numId w:val="17"/>
        </w:numPr>
        <w:rPr>
          <w:rFonts w:eastAsia="Calibri"/>
          <w:lang w:eastAsia="en-US"/>
        </w:rPr>
      </w:pPr>
      <w:r w:rsidRPr="00B45066">
        <w:rPr>
          <w:rFonts w:eastAsia="Calibri"/>
          <w:lang w:eastAsia="en-US"/>
        </w:rPr>
        <w:t>OHREA Unit Planning Process</w:t>
      </w:r>
    </w:p>
    <w:p w:rsidR="00F3351E" w:rsidRPr="00B45066" w:rsidRDefault="000401CD" w:rsidP="00B45066">
      <w:pPr>
        <w:rPr>
          <w:rFonts w:eastAsia="Calibri" w:cs="Arial"/>
          <w:szCs w:val="20"/>
          <w:u w:val="single"/>
          <w:lang w:eastAsia="en-US"/>
        </w:rPr>
      </w:pPr>
      <w:r w:rsidRPr="00B45066">
        <w:rPr>
          <w:rFonts w:eastAsia="Calibri" w:cs="Arial"/>
          <w:szCs w:val="20"/>
          <w:lang w:eastAsia="en-US"/>
        </w:rPr>
        <w:t>The committee was reminded</w:t>
      </w:r>
      <w:r w:rsidR="00266669" w:rsidRPr="00B45066">
        <w:rPr>
          <w:rFonts w:eastAsia="Calibri" w:cs="Arial"/>
          <w:szCs w:val="20"/>
          <w:lang w:eastAsia="en-US"/>
        </w:rPr>
        <w:t xml:space="preserve"> that OHREA planned to undertake a unit planning process for the new a</w:t>
      </w:r>
      <w:r w:rsidR="00874073" w:rsidRPr="00B45066">
        <w:rPr>
          <w:rFonts w:eastAsia="Calibri" w:cs="Arial"/>
          <w:szCs w:val="20"/>
          <w:lang w:eastAsia="en-US"/>
        </w:rPr>
        <w:t xml:space="preserve">malgamated office over the summer </w:t>
      </w:r>
      <w:r w:rsidR="00266669" w:rsidRPr="00B45066">
        <w:rPr>
          <w:rFonts w:eastAsia="Calibri" w:cs="Arial"/>
          <w:szCs w:val="20"/>
          <w:lang w:eastAsia="en-US"/>
        </w:rPr>
        <w:t xml:space="preserve">with the intent of </w:t>
      </w:r>
      <w:r w:rsidR="00874073" w:rsidRPr="00B45066">
        <w:rPr>
          <w:rFonts w:eastAsia="Calibri" w:cs="Arial"/>
          <w:szCs w:val="20"/>
          <w:lang w:eastAsia="en-US"/>
        </w:rPr>
        <w:t>bringing a</w:t>
      </w:r>
      <w:r w:rsidR="00266669" w:rsidRPr="00B45066">
        <w:rPr>
          <w:rFonts w:eastAsia="Calibri" w:cs="Arial"/>
          <w:szCs w:val="20"/>
          <w:lang w:eastAsia="en-US"/>
        </w:rPr>
        <w:t xml:space="preserve"> draft </w:t>
      </w:r>
      <w:r w:rsidR="00874073" w:rsidRPr="00B45066">
        <w:rPr>
          <w:rFonts w:eastAsia="Calibri" w:cs="Arial"/>
          <w:szCs w:val="20"/>
          <w:lang w:eastAsia="en-US"/>
        </w:rPr>
        <w:t>to</w:t>
      </w:r>
      <w:r w:rsidR="00266669" w:rsidRPr="00B45066">
        <w:rPr>
          <w:rFonts w:eastAsia="Calibri" w:cs="Arial"/>
          <w:szCs w:val="20"/>
          <w:lang w:eastAsia="en-US"/>
        </w:rPr>
        <w:t xml:space="preserve"> PACHREA</w:t>
      </w:r>
      <w:r w:rsidR="00874073" w:rsidRPr="00B45066">
        <w:rPr>
          <w:rFonts w:eastAsia="Calibri" w:cs="Arial"/>
          <w:szCs w:val="20"/>
          <w:lang w:eastAsia="en-US"/>
        </w:rPr>
        <w:t xml:space="preserve"> in the early Fall</w:t>
      </w:r>
      <w:r w:rsidR="00266669" w:rsidRPr="00B45066">
        <w:rPr>
          <w:rFonts w:eastAsia="Calibri" w:cs="Arial"/>
          <w:szCs w:val="20"/>
          <w:lang w:eastAsia="en-US"/>
        </w:rPr>
        <w:t>.</w:t>
      </w:r>
    </w:p>
    <w:p w:rsidR="00B45066" w:rsidRDefault="0086553F" w:rsidP="00B45066">
      <w:pPr>
        <w:pStyle w:val="Heading4"/>
        <w:numPr>
          <w:ilvl w:val="0"/>
          <w:numId w:val="17"/>
        </w:numPr>
        <w:rPr>
          <w:rFonts w:eastAsia="Calibri"/>
          <w:lang w:eastAsia="en-US"/>
        </w:rPr>
      </w:pPr>
      <w:r w:rsidRPr="00B45066">
        <w:rPr>
          <w:rFonts w:eastAsia="Calibri"/>
          <w:lang w:eastAsia="en-US"/>
        </w:rPr>
        <w:t>OHREA Draft Annua</w:t>
      </w:r>
      <w:r w:rsidRPr="00B45066">
        <w:t>l</w:t>
      </w:r>
      <w:r w:rsidRPr="00B45066">
        <w:rPr>
          <w:rFonts w:eastAsia="Calibri"/>
          <w:lang w:eastAsia="en-US"/>
        </w:rPr>
        <w:t xml:space="preserve"> Report</w:t>
      </w:r>
    </w:p>
    <w:p w:rsidR="006137A3" w:rsidRPr="00B45066" w:rsidRDefault="00874073" w:rsidP="00B45066">
      <w:pPr>
        <w:rPr>
          <w:rFonts w:eastAsia="Calibri" w:cs="Arial"/>
          <w:szCs w:val="20"/>
          <w:lang w:eastAsia="en-US"/>
        </w:rPr>
      </w:pPr>
      <w:r w:rsidRPr="00B45066">
        <w:rPr>
          <w:rFonts w:eastAsia="Calibri" w:cs="Arial"/>
          <w:szCs w:val="20"/>
          <w:lang w:eastAsia="en-US"/>
        </w:rPr>
        <w:t xml:space="preserve">Julie briefly reviewed the document which had been pre-circulated for </w:t>
      </w:r>
      <w:r w:rsidR="00CF204E" w:rsidRPr="00B45066">
        <w:rPr>
          <w:rFonts w:eastAsia="Calibri" w:cs="Arial"/>
          <w:szCs w:val="20"/>
          <w:lang w:eastAsia="en-US"/>
        </w:rPr>
        <w:t>review</w:t>
      </w:r>
      <w:r w:rsidRPr="00B45066">
        <w:rPr>
          <w:rFonts w:eastAsia="Calibri" w:cs="Arial"/>
          <w:szCs w:val="20"/>
          <w:lang w:eastAsia="en-US"/>
        </w:rPr>
        <w:t xml:space="preserve">. The report was the first for </w:t>
      </w:r>
      <w:r w:rsidR="00CF204E" w:rsidRPr="00B45066">
        <w:rPr>
          <w:rFonts w:eastAsia="Calibri" w:cs="Arial"/>
          <w:szCs w:val="20"/>
          <w:lang w:eastAsia="en-US"/>
        </w:rPr>
        <w:t xml:space="preserve">the amalgamated </w:t>
      </w:r>
      <w:r w:rsidRPr="00B45066">
        <w:rPr>
          <w:rFonts w:eastAsia="Calibri" w:cs="Arial"/>
          <w:szCs w:val="20"/>
          <w:lang w:eastAsia="en-US"/>
        </w:rPr>
        <w:t>office (including Equity and Accessibility)</w:t>
      </w:r>
      <w:r w:rsidR="000401CD" w:rsidRPr="00B45066">
        <w:rPr>
          <w:rFonts w:eastAsia="Calibri" w:cs="Arial"/>
          <w:szCs w:val="20"/>
          <w:lang w:eastAsia="en-US"/>
        </w:rPr>
        <w:t>. N</w:t>
      </w:r>
      <w:r w:rsidRPr="00B45066">
        <w:rPr>
          <w:rFonts w:eastAsia="Calibri" w:cs="Arial"/>
          <w:szCs w:val="20"/>
          <w:lang w:eastAsia="en-US"/>
        </w:rPr>
        <w:t xml:space="preserve">o report had been prepared in 2011-12. </w:t>
      </w:r>
      <w:r w:rsidR="006137A3" w:rsidRPr="00B45066">
        <w:rPr>
          <w:rFonts w:eastAsia="Calibri" w:cs="Arial"/>
          <w:szCs w:val="20"/>
          <w:lang w:eastAsia="en-US"/>
        </w:rPr>
        <w:t xml:space="preserve">Reviewing the statistical analysis in the report, members discussed the reduced number of human rights issues brought to the office. That could be due to the less prominent profile of the office and/or recent training initiatives. Julie informed the committee that the document would be going to the Board of Governors in late June. </w:t>
      </w:r>
    </w:p>
    <w:p w:rsidR="006137A3" w:rsidRPr="00B45066" w:rsidRDefault="006137A3" w:rsidP="00B45066">
      <w:pPr>
        <w:rPr>
          <w:rFonts w:eastAsia="Calibri" w:cs="Arial"/>
          <w:szCs w:val="20"/>
          <w:lang w:eastAsia="en-US"/>
        </w:rPr>
      </w:pPr>
    </w:p>
    <w:p w:rsidR="00F3351E" w:rsidRPr="00B45066" w:rsidRDefault="0043068F" w:rsidP="00B45066">
      <w:pPr>
        <w:rPr>
          <w:rFonts w:eastAsia="Calibri" w:cs="Arial"/>
          <w:szCs w:val="20"/>
          <w:lang w:eastAsia="en-US"/>
        </w:rPr>
      </w:pPr>
      <w:r w:rsidRPr="00B45066">
        <w:rPr>
          <w:rFonts w:eastAsia="Calibri" w:cs="Arial"/>
          <w:szCs w:val="20"/>
          <w:lang w:eastAsia="en-US"/>
        </w:rPr>
        <w:t xml:space="preserve">Motion: </w:t>
      </w:r>
      <w:r w:rsidR="00976104" w:rsidRPr="00B45066">
        <w:rPr>
          <w:rFonts w:eastAsia="Calibri" w:cs="Arial"/>
          <w:szCs w:val="20"/>
          <w:lang w:eastAsia="en-US"/>
        </w:rPr>
        <w:t>T</w:t>
      </w:r>
      <w:r w:rsidRPr="00B45066">
        <w:rPr>
          <w:rFonts w:eastAsia="Calibri" w:cs="Arial"/>
          <w:szCs w:val="20"/>
          <w:lang w:eastAsia="en-US"/>
        </w:rPr>
        <w:t xml:space="preserve">hat </w:t>
      </w:r>
      <w:r w:rsidR="00976104" w:rsidRPr="00B45066">
        <w:rPr>
          <w:rFonts w:eastAsia="Calibri" w:cs="Arial"/>
          <w:szCs w:val="20"/>
          <w:lang w:eastAsia="en-US"/>
        </w:rPr>
        <w:t>PACHREA</w:t>
      </w:r>
      <w:r w:rsidRPr="00B45066">
        <w:rPr>
          <w:rFonts w:eastAsia="Calibri" w:cs="Arial"/>
          <w:szCs w:val="20"/>
          <w:lang w:eastAsia="en-US"/>
        </w:rPr>
        <w:t xml:space="preserve"> accept and affirm the report going forward to the Board of Governors. </w:t>
      </w:r>
      <w:r w:rsidR="00976104" w:rsidRPr="00B45066">
        <w:rPr>
          <w:rFonts w:eastAsia="Calibri" w:cs="Arial"/>
          <w:szCs w:val="20"/>
          <w:lang w:eastAsia="en-US"/>
        </w:rPr>
        <w:t>Carried.</w:t>
      </w:r>
    </w:p>
    <w:p w:rsidR="00B45066" w:rsidRDefault="00203313" w:rsidP="00B45066">
      <w:pPr>
        <w:pStyle w:val="Heading3"/>
        <w:numPr>
          <w:ilvl w:val="0"/>
          <w:numId w:val="16"/>
        </w:numPr>
        <w:rPr>
          <w:rFonts w:eastAsia="Calibri"/>
          <w:lang w:eastAsia="en-US"/>
        </w:rPr>
      </w:pPr>
      <w:r w:rsidRPr="00B45066">
        <w:rPr>
          <w:rFonts w:eastAsia="Calibri"/>
          <w:lang w:eastAsia="en-US"/>
        </w:rPr>
        <w:t>PACHREA Membership 2012-13</w:t>
      </w:r>
    </w:p>
    <w:p w:rsidR="002D5B6E" w:rsidRPr="00B45066" w:rsidRDefault="00CF204E" w:rsidP="00B45066">
      <w:pPr>
        <w:rPr>
          <w:rFonts w:eastAsia="Calibri" w:cs="Arial"/>
          <w:szCs w:val="20"/>
          <w:lang w:eastAsia="en-US"/>
        </w:rPr>
      </w:pPr>
      <w:r w:rsidRPr="00B45066">
        <w:rPr>
          <w:rFonts w:eastAsia="Calibri" w:cs="Arial"/>
          <w:szCs w:val="20"/>
          <w:lang w:eastAsia="en-US"/>
        </w:rPr>
        <w:t>Members of the committee were thanked for their active part</w:t>
      </w:r>
      <w:r w:rsidR="00976104" w:rsidRPr="00B45066">
        <w:rPr>
          <w:rFonts w:eastAsia="Calibri" w:cs="Arial"/>
          <w:szCs w:val="20"/>
          <w:lang w:eastAsia="en-US"/>
        </w:rPr>
        <w:t>icipation throughout the year and encouraged to continue their roles with the committee</w:t>
      </w:r>
      <w:r w:rsidR="00512174" w:rsidRPr="00B45066">
        <w:rPr>
          <w:rFonts w:eastAsia="Calibri" w:cs="Arial"/>
          <w:szCs w:val="20"/>
          <w:lang w:eastAsia="en-US"/>
        </w:rPr>
        <w:t xml:space="preserve"> </w:t>
      </w:r>
      <w:r w:rsidR="00B42532" w:rsidRPr="00B45066">
        <w:rPr>
          <w:rFonts w:eastAsia="Calibri" w:cs="Arial"/>
          <w:szCs w:val="20"/>
          <w:lang w:eastAsia="en-US"/>
        </w:rPr>
        <w:t>given the value of continuity</w:t>
      </w:r>
      <w:r w:rsidR="00976104" w:rsidRPr="00B45066">
        <w:rPr>
          <w:rFonts w:eastAsia="Calibri" w:cs="Arial"/>
          <w:szCs w:val="20"/>
          <w:lang w:eastAsia="en-US"/>
        </w:rPr>
        <w:t xml:space="preserve">. </w:t>
      </w:r>
      <w:r w:rsidRPr="00B45066">
        <w:rPr>
          <w:rFonts w:eastAsia="Calibri" w:cs="Arial"/>
          <w:szCs w:val="20"/>
          <w:lang w:eastAsia="en-US"/>
        </w:rPr>
        <w:t xml:space="preserve">Julie </w:t>
      </w:r>
      <w:r w:rsidR="00976104" w:rsidRPr="00B45066">
        <w:rPr>
          <w:rFonts w:eastAsia="Calibri" w:cs="Arial"/>
          <w:szCs w:val="20"/>
          <w:lang w:eastAsia="en-US"/>
        </w:rPr>
        <w:t>confirmed that</w:t>
      </w:r>
      <w:r w:rsidRPr="00B45066">
        <w:rPr>
          <w:rFonts w:eastAsia="Calibri" w:cs="Arial"/>
          <w:szCs w:val="20"/>
          <w:lang w:eastAsia="en-US"/>
        </w:rPr>
        <w:t xml:space="preserve"> faculty members had been </w:t>
      </w:r>
      <w:r w:rsidR="00976104" w:rsidRPr="00B45066">
        <w:rPr>
          <w:rFonts w:eastAsia="Calibri" w:cs="Arial"/>
          <w:szCs w:val="20"/>
          <w:lang w:eastAsia="en-US"/>
        </w:rPr>
        <w:t xml:space="preserve">named </w:t>
      </w:r>
      <w:r w:rsidR="00512174" w:rsidRPr="00B45066">
        <w:rPr>
          <w:rFonts w:eastAsia="Calibri" w:cs="Arial"/>
          <w:szCs w:val="20"/>
          <w:lang w:eastAsia="en-US"/>
        </w:rPr>
        <w:t xml:space="preserve">to PACHREA </w:t>
      </w:r>
      <w:r w:rsidR="00976104" w:rsidRPr="00B45066">
        <w:rPr>
          <w:rFonts w:eastAsia="Calibri" w:cs="Arial"/>
          <w:szCs w:val="20"/>
          <w:lang w:eastAsia="en-US"/>
        </w:rPr>
        <w:t>through the Nominating Committee of Faculty Board committee assignment process.</w:t>
      </w:r>
      <w:r w:rsidR="00203313" w:rsidRPr="00B45066">
        <w:rPr>
          <w:rFonts w:eastAsia="Calibri" w:cs="Arial"/>
          <w:szCs w:val="20"/>
          <w:lang w:eastAsia="en-US"/>
        </w:rPr>
        <w:t xml:space="preserve"> </w:t>
      </w:r>
      <w:r w:rsidR="006137A3" w:rsidRPr="00B45066">
        <w:rPr>
          <w:rFonts w:eastAsia="Calibri" w:cs="Arial"/>
          <w:szCs w:val="20"/>
          <w:lang w:eastAsia="en-US"/>
        </w:rPr>
        <w:t>Mike confirmed that he had been reappointed among the college heads to Chair.</w:t>
      </w:r>
    </w:p>
    <w:p w:rsidR="00266669" w:rsidRPr="00B45066" w:rsidRDefault="00F3351E" w:rsidP="00B45066">
      <w:pPr>
        <w:rPr>
          <w:rFonts w:eastAsia="Calibri" w:cs="Arial"/>
          <w:szCs w:val="20"/>
          <w:lang w:eastAsia="en-US"/>
        </w:rPr>
      </w:pPr>
      <w:r w:rsidRPr="00B45066">
        <w:rPr>
          <w:rFonts w:eastAsia="Calibri" w:cs="Arial"/>
          <w:szCs w:val="20"/>
          <w:lang w:eastAsia="en-US"/>
        </w:rPr>
        <w:br w:type="page"/>
      </w:r>
    </w:p>
    <w:p w:rsidR="00266669" w:rsidRPr="00B45066" w:rsidRDefault="00266669" w:rsidP="00B45066">
      <w:pPr>
        <w:pStyle w:val="Heading3"/>
        <w:numPr>
          <w:ilvl w:val="0"/>
          <w:numId w:val="16"/>
        </w:numPr>
        <w:rPr>
          <w:rFonts w:eastAsia="Calibri"/>
          <w:lang w:eastAsia="en-US"/>
        </w:rPr>
      </w:pPr>
      <w:r w:rsidRPr="00B45066">
        <w:rPr>
          <w:rFonts w:eastAsia="Calibri"/>
          <w:lang w:eastAsia="en-US"/>
        </w:rPr>
        <w:lastRenderedPageBreak/>
        <w:t>O</w:t>
      </w:r>
      <w:r w:rsidR="00836F4A" w:rsidRPr="00B45066">
        <w:rPr>
          <w:rFonts w:eastAsia="Calibri"/>
          <w:lang w:eastAsia="en-US"/>
        </w:rPr>
        <w:t>ther Business.</w:t>
      </w:r>
      <w:r w:rsidR="0039496A" w:rsidRPr="00B45066">
        <w:rPr>
          <w:rFonts w:eastAsia="Calibri"/>
          <w:lang w:eastAsia="en-US"/>
        </w:rPr>
        <w:t xml:space="preserve"> </w:t>
      </w:r>
    </w:p>
    <w:p w:rsidR="006137A3" w:rsidRPr="00B45066" w:rsidRDefault="00266669" w:rsidP="00B45066">
      <w:pPr>
        <w:rPr>
          <w:rFonts w:eastAsia="Calibri" w:cs="Arial"/>
          <w:szCs w:val="20"/>
          <w:lang w:eastAsia="en-US"/>
        </w:rPr>
      </w:pPr>
      <w:r w:rsidRPr="00B45066">
        <w:rPr>
          <w:rFonts w:eastAsia="Calibri" w:cs="Arial"/>
          <w:szCs w:val="20"/>
          <w:lang w:eastAsia="en-US"/>
        </w:rPr>
        <w:t xml:space="preserve">The committee </w:t>
      </w:r>
      <w:r w:rsidR="00B42532" w:rsidRPr="00B45066">
        <w:rPr>
          <w:rFonts w:eastAsia="Calibri" w:cs="Arial"/>
          <w:szCs w:val="20"/>
          <w:lang w:eastAsia="en-US"/>
        </w:rPr>
        <w:t>discussed having the Inter</w:t>
      </w:r>
      <w:r w:rsidRPr="00B45066">
        <w:rPr>
          <w:rFonts w:eastAsia="Calibri" w:cs="Arial"/>
          <w:szCs w:val="20"/>
          <w:lang w:eastAsia="en-US"/>
        </w:rPr>
        <w:t xml:space="preserve">faith </w:t>
      </w:r>
      <w:r w:rsidR="00B42532" w:rsidRPr="00B45066">
        <w:rPr>
          <w:rFonts w:eastAsia="Calibri" w:cs="Arial"/>
          <w:szCs w:val="20"/>
          <w:lang w:eastAsia="en-US"/>
        </w:rPr>
        <w:t>C</w:t>
      </w:r>
      <w:r w:rsidRPr="00B45066">
        <w:rPr>
          <w:rFonts w:eastAsia="Calibri" w:cs="Arial"/>
          <w:szCs w:val="20"/>
          <w:lang w:eastAsia="en-US"/>
        </w:rPr>
        <w:t xml:space="preserve">alendar </w:t>
      </w:r>
      <w:r w:rsidR="00B42532" w:rsidRPr="00B45066">
        <w:rPr>
          <w:rFonts w:eastAsia="Calibri" w:cs="Arial"/>
          <w:szCs w:val="20"/>
          <w:lang w:eastAsia="en-US"/>
        </w:rPr>
        <w:t>on OHREA’s website</w:t>
      </w:r>
      <w:r w:rsidRPr="00B45066">
        <w:rPr>
          <w:rFonts w:eastAsia="Calibri" w:cs="Arial"/>
          <w:szCs w:val="20"/>
          <w:lang w:eastAsia="en-US"/>
        </w:rPr>
        <w:t xml:space="preserve"> linked to the main calendar page</w:t>
      </w:r>
      <w:r w:rsidR="00B42532" w:rsidRPr="00B45066">
        <w:rPr>
          <w:rFonts w:eastAsia="Calibri" w:cs="Arial"/>
          <w:szCs w:val="20"/>
          <w:lang w:eastAsia="en-US"/>
        </w:rPr>
        <w:t xml:space="preserve"> </w:t>
      </w:r>
      <w:r w:rsidR="00512174" w:rsidRPr="00B45066">
        <w:rPr>
          <w:rFonts w:eastAsia="Calibri" w:cs="Arial"/>
          <w:szCs w:val="20"/>
          <w:lang w:eastAsia="en-US"/>
        </w:rPr>
        <w:t>to promote</w:t>
      </w:r>
      <w:r w:rsidR="00B42532" w:rsidRPr="00B45066">
        <w:rPr>
          <w:rFonts w:eastAsia="Calibri" w:cs="Arial"/>
          <w:szCs w:val="20"/>
          <w:lang w:eastAsia="en-US"/>
        </w:rPr>
        <w:t xml:space="preserve"> awareness by the wider community</w:t>
      </w:r>
      <w:r w:rsidR="006137A3" w:rsidRPr="00B45066">
        <w:rPr>
          <w:rFonts w:eastAsia="Calibri" w:cs="Arial"/>
          <w:szCs w:val="20"/>
          <w:lang w:eastAsia="en-US"/>
        </w:rPr>
        <w:t xml:space="preserve"> and specifically for syllabus planning</w:t>
      </w:r>
      <w:r w:rsidR="00B42532" w:rsidRPr="00B45066">
        <w:rPr>
          <w:rFonts w:eastAsia="Calibri" w:cs="Arial"/>
          <w:szCs w:val="20"/>
          <w:lang w:eastAsia="en-US"/>
        </w:rPr>
        <w:t xml:space="preserve">. </w:t>
      </w:r>
    </w:p>
    <w:p w:rsidR="006137A3" w:rsidRPr="00B45066" w:rsidRDefault="006137A3" w:rsidP="00B45066">
      <w:pPr>
        <w:rPr>
          <w:rFonts w:eastAsia="Calibri" w:cs="Arial"/>
          <w:szCs w:val="20"/>
          <w:lang w:eastAsia="en-US"/>
        </w:rPr>
      </w:pPr>
    </w:p>
    <w:p w:rsidR="00F3351E" w:rsidRPr="00B45066" w:rsidRDefault="00266669" w:rsidP="00B45066">
      <w:pPr>
        <w:rPr>
          <w:rFonts w:eastAsia="Calibri" w:cs="Arial"/>
          <w:szCs w:val="20"/>
          <w:lang w:eastAsia="en-US"/>
        </w:rPr>
      </w:pPr>
      <w:r w:rsidRPr="00B45066">
        <w:rPr>
          <w:rFonts w:eastAsia="Calibri" w:cs="Arial"/>
          <w:szCs w:val="20"/>
          <w:lang w:eastAsia="en-US"/>
        </w:rPr>
        <w:t xml:space="preserve">Motion: That PACHREA recommend that a link to the </w:t>
      </w:r>
      <w:proofErr w:type="gramStart"/>
      <w:r w:rsidR="00B42532" w:rsidRPr="00B45066">
        <w:rPr>
          <w:rFonts w:eastAsia="Calibri" w:cs="Arial"/>
          <w:szCs w:val="20"/>
          <w:lang w:eastAsia="en-US"/>
        </w:rPr>
        <w:t>I</w:t>
      </w:r>
      <w:r w:rsidRPr="00B45066">
        <w:rPr>
          <w:rFonts w:eastAsia="Calibri" w:cs="Arial"/>
          <w:szCs w:val="20"/>
          <w:lang w:eastAsia="en-US"/>
        </w:rPr>
        <w:t>nterfaith</w:t>
      </w:r>
      <w:proofErr w:type="gramEnd"/>
      <w:r w:rsidRPr="00B45066">
        <w:rPr>
          <w:rFonts w:eastAsia="Calibri" w:cs="Arial"/>
          <w:szCs w:val="20"/>
          <w:lang w:eastAsia="en-US"/>
        </w:rPr>
        <w:t xml:space="preserve"> calendar be put on the main calendar page.</w:t>
      </w:r>
      <w:r w:rsidR="00B42532" w:rsidRPr="00B45066">
        <w:rPr>
          <w:rFonts w:eastAsia="Calibri" w:cs="Arial"/>
          <w:szCs w:val="20"/>
          <w:lang w:eastAsia="en-US"/>
        </w:rPr>
        <w:t xml:space="preserve"> Carried.</w:t>
      </w:r>
      <w:r w:rsidR="006137A3" w:rsidRPr="00B45066">
        <w:rPr>
          <w:rFonts w:eastAsia="Calibri" w:cs="Arial"/>
          <w:szCs w:val="20"/>
          <w:lang w:eastAsia="en-US"/>
        </w:rPr>
        <w:t xml:space="preserve"> Staff to follow-up with Communications.</w:t>
      </w:r>
    </w:p>
    <w:p w:rsidR="00B45066" w:rsidRDefault="00B45066" w:rsidP="00B45066">
      <w:pPr>
        <w:pStyle w:val="Heading3"/>
        <w:numPr>
          <w:ilvl w:val="0"/>
          <w:numId w:val="16"/>
        </w:numPr>
        <w:rPr>
          <w:rFonts w:eastAsia="Calibri"/>
          <w:lang w:eastAsia="en-US"/>
        </w:rPr>
      </w:pPr>
      <w:r>
        <w:rPr>
          <w:rFonts w:eastAsia="Calibri"/>
          <w:lang w:eastAsia="en-US"/>
        </w:rPr>
        <w:t>Adjournment</w:t>
      </w:r>
    </w:p>
    <w:p w:rsidR="008E2ACE" w:rsidRPr="00B45066" w:rsidRDefault="00266669" w:rsidP="00B45066">
      <w:pPr>
        <w:rPr>
          <w:rFonts w:eastAsia="Calibri" w:cs="Arial"/>
          <w:szCs w:val="20"/>
          <w:u w:val="single"/>
          <w:lang w:eastAsia="en-US"/>
        </w:rPr>
      </w:pPr>
      <w:r w:rsidRPr="00B45066">
        <w:rPr>
          <w:rFonts w:eastAsia="Calibri" w:cs="Arial"/>
          <w:szCs w:val="20"/>
          <w:lang w:eastAsia="en-US"/>
        </w:rPr>
        <w:t>The meeting was adjourned at 11:55 a.m.</w:t>
      </w:r>
    </w:p>
    <w:p w:rsidR="00B45066" w:rsidRPr="00B45066" w:rsidRDefault="008E2ACE" w:rsidP="00B45066">
      <w:pPr>
        <w:pStyle w:val="Heading3"/>
        <w:numPr>
          <w:ilvl w:val="0"/>
          <w:numId w:val="16"/>
        </w:numPr>
      </w:pPr>
      <w:r w:rsidRPr="00B45066">
        <w:rPr>
          <w:rFonts w:eastAsia="Calibri"/>
          <w:lang w:eastAsia="en-US"/>
        </w:rPr>
        <w:t>Next Meeting</w:t>
      </w:r>
    </w:p>
    <w:p w:rsidR="008E2ACE" w:rsidRPr="00B45066" w:rsidRDefault="0086553F" w:rsidP="00B45066">
      <w:pPr>
        <w:rPr>
          <w:rFonts w:eastAsia="Calibri" w:cs="Arial"/>
          <w:szCs w:val="20"/>
          <w:lang w:eastAsia="en-US"/>
        </w:rPr>
      </w:pPr>
      <w:r w:rsidRPr="00B45066">
        <w:rPr>
          <w:rFonts w:eastAsia="Calibri" w:cs="Arial"/>
          <w:szCs w:val="20"/>
          <w:lang w:eastAsia="en-US"/>
        </w:rPr>
        <w:t>September</w:t>
      </w:r>
      <w:r w:rsidR="008E2ACE" w:rsidRPr="00B45066">
        <w:rPr>
          <w:rFonts w:eastAsia="Calibri" w:cs="Arial"/>
          <w:szCs w:val="20"/>
          <w:lang w:eastAsia="en-US"/>
        </w:rPr>
        <w:t xml:space="preserve"> 2012</w:t>
      </w:r>
      <w:r w:rsidR="004E5FA5" w:rsidRPr="00B45066">
        <w:rPr>
          <w:rFonts w:eastAsia="Calibri" w:cs="Arial"/>
          <w:szCs w:val="20"/>
          <w:lang w:eastAsia="en-US"/>
        </w:rPr>
        <w:t>.</w:t>
      </w:r>
      <w:bookmarkStart w:id="0" w:name="_GoBack"/>
      <w:bookmarkEnd w:id="0"/>
    </w:p>
    <w:sectPr w:rsidR="008E2ACE" w:rsidRPr="00B45066" w:rsidSect="00B45066">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AB" w:rsidRDefault="00E35DAB">
      <w:r>
        <w:separator/>
      </w:r>
    </w:p>
  </w:endnote>
  <w:endnote w:type="continuationSeparator" w:id="0">
    <w:p w:rsidR="00E35DAB" w:rsidRDefault="00E3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74" w:rsidRDefault="00512174"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2174" w:rsidRDefault="00512174"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174" w:rsidRDefault="00512174"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5066">
      <w:rPr>
        <w:rStyle w:val="PageNumber"/>
        <w:noProof/>
      </w:rPr>
      <w:t>4</w:t>
    </w:r>
    <w:r>
      <w:rPr>
        <w:rStyle w:val="PageNumber"/>
      </w:rPr>
      <w:fldChar w:fldCharType="end"/>
    </w:r>
  </w:p>
  <w:p w:rsidR="00512174" w:rsidRDefault="00512174"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AB" w:rsidRDefault="00E35DAB">
      <w:r>
        <w:separator/>
      </w:r>
    </w:p>
  </w:footnote>
  <w:footnote w:type="continuationSeparator" w:id="0">
    <w:p w:rsidR="00E35DAB" w:rsidRDefault="00E35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1427F"/>
    <w:multiLevelType w:val="hybridMultilevel"/>
    <w:tmpl w:val="C33C8AB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96E0118"/>
    <w:multiLevelType w:val="hybridMultilevel"/>
    <w:tmpl w:val="35209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E00C2F"/>
    <w:multiLevelType w:val="hybridMultilevel"/>
    <w:tmpl w:val="46F478D8"/>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94B4CC3"/>
    <w:multiLevelType w:val="hybridMultilevel"/>
    <w:tmpl w:val="C050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10E1834"/>
    <w:multiLevelType w:val="hybridMultilevel"/>
    <w:tmpl w:val="66B214D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65041A68"/>
    <w:multiLevelType w:val="hybridMultilevel"/>
    <w:tmpl w:val="D2A8F206"/>
    <w:lvl w:ilvl="0" w:tplc="ED380C50">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8"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67962B1B"/>
    <w:multiLevelType w:val="hybridMultilevel"/>
    <w:tmpl w:val="D0805DBE"/>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0" w15:restartNumberingAfterBreak="0">
    <w:nsid w:val="6EA92342"/>
    <w:multiLevelType w:val="hybridMultilevel"/>
    <w:tmpl w:val="A9745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174392F"/>
    <w:multiLevelType w:val="hybridMultilevel"/>
    <w:tmpl w:val="DA1853EA"/>
    <w:lvl w:ilvl="0" w:tplc="1009000F">
      <w:start w:val="1"/>
      <w:numFmt w:val="decimal"/>
      <w:lvlText w:val="%1."/>
      <w:lvlJc w:val="left"/>
      <w:pPr>
        <w:tabs>
          <w:tab w:val="num" w:pos="1260"/>
        </w:tabs>
        <w:ind w:left="1260" w:hanging="360"/>
      </w:pPr>
    </w:lvl>
    <w:lvl w:ilvl="1" w:tplc="10090019" w:tentative="1">
      <w:start w:val="1"/>
      <w:numFmt w:val="lowerLetter"/>
      <w:lvlText w:val="%2."/>
      <w:lvlJc w:val="left"/>
      <w:pPr>
        <w:tabs>
          <w:tab w:val="num" w:pos="1980"/>
        </w:tabs>
        <w:ind w:left="1980" w:hanging="360"/>
      </w:pPr>
    </w:lvl>
    <w:lvl w:ilvl="2" w:tplc="1009001B" w:tentative="1">
      <w:start w:val="1"/>
      <w:numFmt w:val="lowerRoman"/>
      <w:lvlText w:val="%3."/>
      <w:lvlJc w:val="right"/>
      <w:pPr>
        <w:tabs>
          <w:tab w:val="num" w:pos="2700"/>
        </w:tabs>
        <w:ind w:left="2700" w:hanging="180"/>
      </w:pPr>
    </w:lvl>
    <w:lvl w:ilvl="3" w:tplc="1009000F" w:tentative="1">
      <w:start w:val="1"/>
      <w:numFmt w:val="decimal"/>
      <w:lvlText w:val="%4."/>
      <w:lvlJc w:val="left"/>
      <w:pPr>
        <w:tabs>
          <w:tab w:val="num" w:pos="3420"/>
        </w:tabs>
        <w:ind w:left="3420" w:hanging="360"/>
      </w:pPr>
    </w:lvl>
    <w:lvl w:ilvl="4" w:tplc="10090019" w:tentative="1">
      <w:start w:val="1"/>
      <w:numFmt w:val="lowerLetter"/>
      <w:lvlText w:val="%5."/>
      <w:lvlJc w:val="left"/>
      <w:pPr>
        <w:tabs>
          <w:tab w:val="num" w:pos="4140"/>
        </w:tabs>
        <w:ind w:left="4140" w:hanging="360"/>
      </w:pPr>
    </w:lvl>
    <w:lvl w:ilvl="5" w:tplc="1009001B" w:tentative="1">
      <w:start w:val="1"/>
      <w:numFmt w:val="lowerRoman"/>
      <w:lvlText w:val="%6."/>
      <w:lvlJc w:val="right"/>
      <w:pPr>
        <w:tabs>
          <w:tab w:val="num" w:pos="4860"/>
        </w:tabs>
        <w:ind w:left="4860" w:hanging="180"/>
      </w:pPr>
    </w:lvl>
    <w:lvl w:ilvl="6" w:tplc="1009000F" w:tentative="1">
      <w:start w:val="1"/>
      <w:numFmt w:val="decimal"/>
      <w:lvlText w:val="%7."/>
      <w:lvlJc w:val="left"/>
      <w:pPr>
        <w:tabs>
          <w:tab w:val="num" w:pos="5580"/>
        </w:tabs>
        <w:ind w:left="5580" w:hanging="360"/>
      </w:pPr>
    </w:lvl>
    <w:lvl w:ilvl="7" w:tplc="10090019" w:tentative="1">
      <w:start w:val="1"/>
      <w:numFmt w:val="lowerLetter"/>
      <w:lvlText w:val="%8."/>
      <w:lvlJc w:val="left"/>
      <w:pPr>
        <w:tabs>
          <w:tab w:val="num" w:pos="6300"/>
        </w:tabs>
        <w:ind w:left="6300" w:hanging="360"/>
      </w:pPr>
    </w:lvl>
    <w:lvl w:ilvl="8" w:tplc="1009001B" w:tentative="1">
      <w:start w:val="1"/>
      <w:numFmt w:val="lowerRoman"/>
      <w:lvlText w:val="%9."/>
      <w:lvlJc w:val="right"/>
      <w:pPr>
        <w:tabs>
          <w:tab w:val="num" w:pos="7020"/>
        </w:tabs>
        <w:ind w:left="7020" w:hanging="180"/>
      </w:pPr>
    </w:lvl>
  </w:abstractNum>
  <w:abstractNum w:abstractNumId="14" w15:restartNumberingAfterBreak="0">
    <w:nsid w:val="726A228C"/>
    <w:multiLevelType w:val="hybridMultilevel"/>
    <w:tmpl w:val="9A24FB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9C39A5"/>
    <w:multiLevelType w:val="hybridMultilevel"/>
    <w:tmpl w:val="8B085388"/>
    <w:lvl w:ilvl="0" w:tplc="1009000F">
      <w:start w:val="1"/>
      <w:numFmt w:val="decimal"/>
      <w:lvlText w:val="%1."/>
      <w:lvlJc w:val="left"/>
      <w:pPr>
        <w:tabs>
          <w:tab w:val="num" w:pos="540"/>
        </w:tabs>
        <w:ind w:left="540" w:hanging="360"/>
      </w:pPr>
    </w:lvl>
    <w:lvl w:ilvl="1" w:tplc="8708B5C6">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75EC3ADF"/>
    <w:multiLevelType w:val="hybridMultilevel"/>
    <w:tmpl w:val="78107D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E1527B"/>
    <w:multiLevelType w:val="hybridMultilevel"/>
    <w:tmpl w:val="17FC70A2"/>
    <w:lvl w:ilvl="0" w:tplc="1009000F">
      <w:start w:val="1"/>
      <w:numFmt w:val="decimal"/>
      <w:lvlText w:val="%1."/>
      <w:lvlJc w:val="left"/>
      <w:pPr>
        <w:tabs>
          <w:tab w:val="num" w:pos="540"/>
        </w:tabs>
        <w:ind w:left="540" w:hanging="360"/>
      </w:pPr>
    </w:lvl>
    <w:lvl w:ilvl="1" w:tplc="10090019" w:tentative="1">
      <w:start w:val="1"/>
      <w:numFmt w:val="lowerLetter"/>
      <w:lvlText w:val="%2."/>
      <w:lvlJc w:val="left"/>
      <w:pPr>
        <w:tabs>
          <w:tab w:val="num" w:pos="1260"/>
        </w:tabs>
        <w:ind w:left="1260" w:hanging="360"/>
      </w:pPr>
    </w:lvl>
    <w:lvl w:ilvl="2" w:tplc="1009001B" w:tentative="1">
      <w:start w:val="1"/>
      <w:numFmt w:val="lowerRoman"/>
      <w:lvlText w:val="%3."/>
      <w:lvlJc w:val="right"/>
      <w:pPr>
        <w:tabs>
          <w:tab w:val="num" w:pos="1980"/>
        </w:tabs>
        <w:ind w:left="1980" w:hanging="180"/>
      </w:pPr>
    </w:lvl>
    <w:lvl w:ilvl="3" w:tplc="1009000F" w:tentative="1">
      <w:start w:val="1"/>
      <w:numFmt w:val="decimal"/>
      <w:lvlText w:val="%4."/>
      <w:lvlJc w:val="left"/>
      <w:pPr>
        <w:tabs>
          <w:tab w:val="num" w:pos="2700"/>
        </w:tabs>
        <w:ind w:left="2700" w:hanging="360"/>
      </w:pPr>
    </w:lvl>
    <w:lvl w:ilvl="4" w:tplc="10090019" w:tentative="1">
      <w:start w:val="1"/>
      <w:numFmt w:val="lowerLetter"/>
      <w:lvlText w:val="%5."/>
      <w:lvlJc w:val="left"/>
      <w:pPr>
        <w:tabs>
          <w:tab w:val="num" w:pos="3420"/>
        </w:tabs>
        <w:ind w:left="3420" w:hanging="360"/>
      </w:pPr>
    </w:lvl>
    <w:lvl w:ilvl="5" w:tplc="1009001B" w:tentative="1">
      <w:start w:val="1"/>
      <w:numFmt w:val="lowerRoman"/>
      <w:lvlText w:val="%6."/>
      <w:lvlJc w:val="right"/>
      <w:pPr>
        <w:tabs>
          <w:tab w:val="num" w:pos="4140"/>
        </w:tabs>
        <w:ind w:left="4140" w:hanging="180"/>
      </w:pPr>
    </w:lvl>
    <w:lvl w:ilvl="6" w:tplc="1009000F" w:tentative="1">
      <w:start w:val="1"/>
      <w:numFmt w:val="decimal"/>
      <w:lvlText w:val="%7."/>
      <w:lvlJc w:val="left"/>
      <w:pPr>
        <w:tabs>
          <w:tab w:val="num" w:pos="4860"/>
        </w:tabs>
        <w:ind w:left="4860" w:hanging="360"/>
      </w:pPr>
    </w:lvl>
    <w:lvl w:ilvl="7" w:tplc="10090019" w:tentative="1">
      <w:start w:val="1"/>
      <w:numFmt w:val="lowerLetter"/>
      <w:lvlText w:val="%8."/>
      <w:lvlJc w:val="left"/>
      <w:pPr>
        <w:tabs>
          <w:tab w:val="num" w:pos="5580"/>
        </w:tabs>
        <w:ind w:left="5580" w:hanging="360"/>
      </w:pPr>
    </w:lvl>
    <w:lvl w:ilvl="8" w:tplc="1009001B" w:tentative="1">
      <w:start w:val="1"/>
      <w:numFmt w:val="lowerRoman"/>
      <w:lvlText w:val="%9."/>
      <w:lvlJc w:val="right"/>
      <w:pPr>
        <w:tabs>
          <w:tab w:val="num" w:pos="6300"/>
        </w:tabs>
        <w:ind w:left="6300" w:hanging="180"/>
      </w:pPr>
    </w:lvl>
  </w:abstractNum>
  <w:abstractNum w:abstractNumId="18" w15:restartNumberingAfterBreak="0">
    <w:nsid w:val="7D335FBB"/>
    <w:multiLevelType w:val="hybridMultilevel"/>
    <w:tmpl w:val="C6C2A48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9" w15:restartNumberingAfterBreak="0">
    <w:nsid w:val="7E29480E"/>
    <w:multiLevelType w:val="hybridMultilevel"/>
    <w:tmpl w:val="09DEC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8"/>
  </w:num>
  <w:num w:numId="5">
    <w:abstractNumId w:val="15"/>
  </w:num>
  <w:num w:numId="6">
    <w:abstractNumId w:val="5"/>
  </w:num>
  <w:num w:numId="7">
    <w:abstractNumId w:val="7"/>
  </w:num>
  <w:num w:numId="8">
    <w:abstractNumId w:val="3"/>
  </w:num>
  <w:num w:numId="9">
    <w:abstractNumId w:val="0"/>
  </w:num>
  <w:num w:numId="10">
    <w:abstractNumId w:val="17"/>
  </w:num>
  <w:num w:numId="11">
    <w:abstractNumId w:val="9"/>
  </w:num>
  <w:num w:numId="12">
    <w:abstractNumId w:val="18"/>
  </w:num>
  <w:num w:numId="13">
    <w:abstractNumId w:val="6"/>
  </w:num>
  <w:num w:numId="14">
    <w:abstractNumId w:val="13"/>
  </w:num>
  <w:num w:numId="15">
    <w:abstractNumId w:val="10"/>
  </w:num>
  <w:num w:numId="16">
    <w:abstractNumId w:val="4"/>
  </w:num>
  <w:num w:numId="17">
    <w:abstractNumId w:val="14"/>
  </w:num>
  <w:num w:numId="18">
    <w:abstractNumId w:val="19"/>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23380"/>
    <w:rsid w:val="000259DE"/>
    <w:rsid w:val="0002747B"/>
    <w:rsid w:val="00027FAC"/>
    <w:rsid w:val="00031E1A"/>
    <w:rsid w:val="00033089"/>
    <w:rsid w:val="000401CD"/>
    <w:rsid w:val="00042054"/>
    <w:rsid w:val="00047498"/>
    <w:rsid w:val="00050F43"/>
    <w:rsid w:val="00060372"/>
    <w:rsid w:val="00071F36"/>
    <w:rsid w:val="000737AF"/>
    <w:rsid w:val="00074112"/>
    <w:rsid w:val="0007705F"/>
    <w:rsid w:val="00081C2E"/>
    <w:rsid w:val="00091EC7"/>
    <w:rsid w:val="000938A6"/>
    <w:rsid w:val="000953B4"/>
    <w:rsid w:val="00096BF4"/>
    <w:rsid w:val="000B5FE8"/>
    <w:rsid w:val="000B6821"/>
    <w:rsid w:val="000C4BB1"/>
    <w:rsid w:val="000C6702"/>
    <w:rsid w:val="000D11AB"/>
    <w:rsid w:val="000D268A"/>
    <w:rsid w:val="000D367F"/>
    <w:rsid w:val="000E492D"/>
    <w:rsid w:val="000F25C9"/>
    <w:rsid w:val="001004D3"/>
    <w:rsid w:val="001025CE"/>
    <w:rsid w:val="00114B82"/>
    <w:rsid w:val="001157DB"/>
    <w:rsid w:val="00123D3F"/>
    <w:rsid w:val="00124EED"/>
    <w:rsid w:val="0012592F"/>
    <w:rsid w:val="00126FA5"/>
    <w:rsid w:val="00141336"/>
    <w:rsid w:val="0014206C"/>
    <w:rsid w:val="00155B85"/>
    <w:rsid w:val="00164DEF"/>
    <w:rsid w:val="0016749F"/>
    <w:rsid w:val="0017200F"/>
    <w:rsid w:val="00173C82"/>
    <w:rsid w:val="00173FB6"/>
    <w:rsid w:val="00174D52"/>
    <w:rsid w:val="00186565"/>
    <w:rsid w:val="001A1BA8"/>
    <w:rsid w:val="001A25C5"/>
    <w:rsid w:val="001A5CC8"/>
    <w:rsid w:val="001A6A45"/>
    <w:rsid w:val="001B34E0"/>
    <w:rsid w:val="001C37AD"/>
    <w:rsid w:val="001C685E"/>
    <w:rsid w:val="001D013E"/>
    <w:rsid w:val="001D0FFD"/>
    <w:rsid w:val="001D6027"/>
    <w:rsid w:val="001D6FDD"/>
    <w:rsid w:val="001F25F9"/>
    <w:rsid w:val="001F3325"/>
    <w:rsid w:val="001F44AD"/>
    <w:rsid w:val="001F655C"/>
    <w:rsid w:val="00200261"/>
    <w:rsid w:val="00203313"/>
    <w:rsid w:val="00211389"/>
    <w:rsid w:val="002121C0"/>
    <w:rsid w:val="00216164"/>
    <w:rsid w:val="002243B7"/>
    <w:rsid w:val="002316C6"/>
    <w:rsid w:val="00234165"/>
    <w:rsid w:val="00255970"/>
    <w:rsid w:val="00257FC4"/>
    <w:rsid w:val="00266669"/>
    <w:rsid w:val="002712BF"/>
    <w:rsid w:val="00276528"/>
    <w:rsid w:val="002866F9"/>
    <w:rsid w:val="00292649"/>
    <w:rsid w:val="0029516A"/>
    <w:rsid w:val="00295F48"/>
    <w:rsid w:val="002A0445"/>
    <w:rsid w:val="002A16AA"/>
    <w:rsid w:val="002B152D"/>
    <w:rsid w:val="002B196B"/>
    <w:rsid w:val="002B4EF8"/>
    <w:rsid w:val="002C423F"/>
    <w:rsid w:val="002D2EA5"/>
    <w:rsid w:val="002D5B6E"/>
    <w:rsid w:val="002E025E"/>
    <w:rsid w:val="002F1387"/>
    <w:rsid w:val="0030171F"/>
    <w:rsid w:val="00307286"/>
    <w:rsid w:val="00315ED1"/>
    <w:rsid w:val="003176F8"/>
    <w:rsid w:val="0032022B"/>
    <w:rsid w:val="00322684"/>
    <w:rsid w:val="00322E3E"/>
    <w:rsid w:val="003238EE"/>
    <w:rsid w:val="0038115F"/>
    <w:rsid w:val="0039236C"/>
    <w:rsid w:val="0039496A"/>
    <w:rsid w:val="003A10B7"/>
    <w:rsid w:val="003A33D3"/>
    <w:rsid w:val="003A7BFE"/>
    <w:rsid w:val="003B2FBD"/>
    <w:rsid w:val="003B3F3D"/>
    <w:rsid w:val="003C5C94"/>
    <w:rsid w:val="003D1670"/>
    <w:rsid w:val="003E48EC"/>
    <w:rsid w:val="003E727C"/>
    <w:rsid w:val="003E75C5"/>
    <w:rsid w:val="004002FC"/>
    <w:rsid w:val="00401CF8"/>
    <w:rsid w:val="00410F81"/>
    <w:rsid w:val="00412B66"/>
    <w:rsid w:val="004165E9"/>
    <w:rsid w:val="00425AAB"/>
    <w:rsid w:val="0043068F"/>
    <w:rsid w:val="00431616"/>
    <w:rsid w:val="004345BF"/>
    <w:rsid w:val="00436B1C"/>
    <w:rsid w:val="00440B56"/>
    <w:rsid w:val="0044111A"/>
    <w:rsid w:val="00446672"/>
    <w:rsid w:val="00447B6F"/>
    <w:rsid w:val="00453142"/>
    <w:rsid w:val="00456ABC"/>
    <w:rsid w:val="00460A82"/>
    <w:rsid w:val="00465F99"/>
    <w:rsid w:val="00470C2E"/>
    <w:rsid w:val="0047686C"/>
    <w:rsid w:val="00480EED"/>
    <w:rsid w:val="00486384"/>
    <w:rsid w:val="00496878"/>
    <w:rsid w:val="004A5D7A"/>
    <w:rsid w:val="004A5DC7"/>
    <w:rsid w:val="004A6D7E"/>
    <w:rsid w:val="004B7B44"/>
    <w:rsid w:val="004C4F6F"/>
    <w:rsid w:val="004D78B9"/>
    <w:rsid w:val="004E5FA5"/>
    <w:rsid w:val="00512174"/>
    <w:rsid w:val="00524498"/>
    <w:rsid w:val="00524EBD"/>
    <w:rsid w:val="0053796C"/>
    <w:rsid w:val="0054061D"/>
    <w:rsid w:val="00545EA8"/>
    <w:rsid w:val="00575DF9"/>
    <w:rsid w:val="0058308A"/>
    <w:rsid w:val="00586D2F"/>
    <w:rsid w:val="00593FA1"/>
    <w:rsid w:val="0059667F"/>
    <w:rsid w:val="005A15F3"/>
    <w:rsid w:val="005A2701"/>
    <w:rsid w:val="005A48D2"/>
    <w:rsid w:val="005B158F"/>
    <w:rsid w:val="005B3426"/>
    <w:rsid w:val="005B400D"/>
    <w:rsid w:val="005B57D0"/>
    <w:rsid w:val="005C2723"/>
    <w:rsid w:val="005C3624"/>
    <w:rsid w:val="005C3B84"/>
    <w:rsid w:val="005D02A9"/>
    <w:rsid w:val="005E3F27"/>
    <w:rsid w:val="005E5519"/>
    <w:rsid w:val="005F39B7"/>
    <w:rsid w:val="005F6D2D"/>
    <w:rsid w:val="00602B18"/>
    <w:rsid w:val="00612E70"/>
    <w:rsid w:val="006137A3"/>
    <w:rsid w:val="00621A47"/>
    <w:rsid w:val="006368EA"/>
    <w:rsid w:val="0064173D"/>
    <w:rsid w:val="00643999"/>
    <w:rsid w:val="00652B37"/>
    <w:rsid w:val="00657188"/>
    <w:rsid w:val="006574C9"/>
    <w:rsid w:val="00661506"/>
    <w:rsid w:val="00666A70"/>
    <w:rsid w:val="006759C0"/>
    <w:rsid w:val="00682F44"/>
    <w:rsid w:val="00684DEF"/>
    <w:rsid w:val="006852DB"/>
    <w:rsid w:val="00686A23"/>
    <w:rsid w:val="00693DD7"/>
    <w:rsid w:val="00693F3B"/>
    <w:rsid w:val="006A50A7"/>
    <w:rsid w:val="006A65F8"/>
    <w:rsid w:val="006B5644"/>
    <w:rsid w:val="006C2D07"/>
    <w:rsid w:val="006C5676"/>
    <w:rsid w:val="006D2E97"/>
    <w:rsid w:val="006D2F7E"/>
    <w:rsid w:val="006F0762"/>
    <w:rsid w:val="006F0F4B"/>
    <w:rsid w:val="00703905"/>
    <w:rsid w:val="00710607"/>
    <w:rsid w:val="007259BA"/>
    <w:rsid w:val="007269AB"/>
    <w:rsid w:val="007307B1"/>
    <w:rsid w:val="007411A9"/>
    <w:rsid w:val="00741698"/>
    <w:rsid w:val="00742186"/>
    <w:rsid w:val="00746D27"/>
    <w:rsid w:val="00747ADD"/>
    <w:rsid w:val="00775F74"/>
    <w:rsid w:val="00784E74"/>
    <w:rsid w:val="00785D6F"/>
    <w:rsid w:val="00791875"/>
    <w:rsid w:val="0079281E"/>
    <w:rsid w:val="0079644C"/>
    <w:rsid w:val="007A54CF"/>
    <w:rsid w:val="007B2BE8"/>
    <w:rsid w:val="007B3A0C"/>
    <w:rsid w:val="007B5AC7"/>
    <w:rsid w:val="007B7298"/>
    <w:rsid w:val="007D7A1E"/>
    <w:rsid w:val="007E2B36"/>
    <w:rsid w:val="007F07CE"/>
    <w:rsid w:val="008062D1"/>
    <w:rsid w:val="00810F18"/>
    <w:rsid w:val="00811EAF"/>
    <w:rsid w:val="00816DBF"/>
    <w:rsid w:val="00826BED"/>
    <w:rsid w:val="00827311"/>
    <w:rsid w:val="00835982"/>
    <w:rsid w:val="00836F4A"/>
    <w:rsid w:val="0084323F"/>
    <w:rsid w:val="00851C22"/>
    <w:rsid w:val="0086553F"/>
    <w:rsid w:val="00871307"/>
    <w:rsid w:val="00873410"/>
    <w:rsid w:val="00874073"/>
    <w:rsid w:val="00881D47"/>
    <w:rsid w:val="008853A1"/>
    <w:rsid w:val="0089249E"/>
    <w:rsid w:val="008A38A3"/>
    <w:rsid w:val="008A698D"/>
    <w:rsid w:val="008A6C38"/>
    <w:rsid w:val="008A6F1A"/>
    <w:rsid w:val="008B445D"/>
    <w:rsid w:val="008B64A8"/>
    <w:rsid w:val="008B7A38"/>
    <w:rsid w:val="008C1EF7"/>
    <w:rsid w:val="008C322D"/>
    <w:rsid w:val="008D0F72"/>
    <w:rsid w:val="008D147F"/>
    <w:rsid w:val="008D5560"/>
    <w:rsid w:val="008D64F4"/>
    <w:rsid w:val="008E12A4"/>
    <w:rsid w:val="008E17DC"/>
    <w:rsid w:val="008E2ACE"/>
    <w:rsid w:val="008E72BC"/>
    <w:rsid w:val="008F56F7"/>
    <w:rsid w:val="008F697A"/>
    <w:rsid w:val="00901C6A"/>
    <w:rsid w:val="009061A8"/>
    <w:rsid w:val="00907782"/>
    <w:rsid w:val="00911C03"/>
    <w:rsid w:val="00911C77"/>
    <w:rsid w:val="009211B1"/>
    <w:rsid w:val="00922E4D"/>
    <w:rsid w:val="00933549"/>
    <w:rsid w:val="0094022E"/>
    <w:rsid w:val="009416F9"/>
    <w:rsid w:val="00953379"/>
    <w:rsid w:val="009645C0"/>
    <w:rsid w:val="00964C7C"/>
    <w:rsid w:val="00970105"/>
    <w:rsid w:val="00975E7B"/>
    <w:rsid w:val="00976104"/>
    <w:rsid w:val="00977288"/>
    <w:rsid w:val="009773DC"/>
    <w:rsid w:val="00981046"/>
    <w:rsid w:val="009907AF"/>
    <w:rsid w:val="009B0812"/>
    <w:rsid w:val="009B1BC0"/>
    <w:rsid w:val="009B71C5"/>
    <w:rsid w:val="009C3DE5"/>
    <w:rsid w:val="009C5203"/>
    <w:rsid w:val="009C7779"/>
    <w:rsid w:val="009F1C09"/>
    <w:rsid w:val="009F2EA7"/>
    <w:rsid w:val="00A05968"/>
    <w:rsid w:val="00A10C06"/>
    <w:rsid w:val="00A14206"/>
    <w:rsid w:val="00A22D75"/>
    <w:rsid w:val="00A24A72"/>
    <w:rsid w:val="00A27B75"/>
    <w:rsid w:val="00A423D5"/>
    <w:rsid w:val="00A43EBA"/>
    <w:rsid w:val="00A5640E"/>
    <w:rsid w:val="00A63A54"/>
    <w:rsid w:val="00A65832"/>
    <w:rsid w:val="00A70B31"/>
    <w:rsid w:val="00A72E3B"/>
    <w:rsid w:val="00A746DB"/>
    <w:rsid w:val="00A87C9A"/>
    <w:rsid w:val="00AA730F"/>
    <w:rsid w:val="00AB100B"/>
    <w:rsid w:val="00AC0C2B"/>
    <w:rsid w:val="00AC77D0"/>
    <w:rsid w:val="00AC7BE6"/>
    <w:rsid w:val="00AD08F9"/>
    <w:rsid w:val="00AD0AB0"/>
    <w:rsid w:val="00AD1AA9"/>
    <w:rsid w:val="00AD68CB"/>
    <w:rsid w:val="00AE2E06"/>
    <w:rsid w:val="00AE5662"/>
    <w:rsid w:val="00AE5CF3"/>
    <w:rsid w:val="00AF4DDE"/>
    <w:rsid w:val="00AF5289"/>
    <w:rsid w:val="00B0119B"/>
    <w:rsid w:val="00B03F11"/>
    <w:rsid w:val="00B13778"/>
    <w:rsid w:val="00B16AF8"/>
    <w:rsid w:val="00B2338C"/>
    <w:rsid w:val="00B24DBA"/>
    <w:rsid w:val="00B349C3"/>
    <w:rsid w:val="00B42532"/>
    <w:rsid w:val="00B441CF"/>
    <w:rsid w:val="00B45066"/>
    <w:rsid w:val="00B4665C"/>
    <w:rsid w:val="00B51478"/>
    <w:rsid w:val="00B6144B"/>
    <w:rsid w:val="00B649B0"/>
    <w:rsid w:val="00B64B39"/>
    <w:rsid w:val="00B80F45"/>
    <w:rsid w:val="00B83BB6"/>
    <w:rsid w:val="00B84E0B"/>
    <w:rsid w:val="00B97434"/>
    <w:rsid w:val="00BA44BE"/>
    <w:rsid w:val="00BA53E8"/>
    <w:rsid w:val="00BA6D7A"/>
    <w:rsid w:val="00BA6DFE"/>
    <w:rsid w:val="00BB19CD"/>
    <w:rsid w:val="00BC13F6"/>
    <w:rsid w:val="00BC3BAB"/>
    <w:rsid w:val="00BC6455"/>
    <w:rsid w:val="00BD1316"/>
    <w:rsid w:val="00BD2FD2"/>
    <w:rsid w:val="00BE3807"/>
    <w:rsid w:val="00BE7A7C"/>
    <w:rsid w:val="00BF065C"/>
    <w:rsid w:val="00BF67C7"/>
    <w:rsid w:val="00C015D0"/>
    <w:rsid w:val="00C07742"/>
    <w:rsid w:val="00C1067B"/>
    <w:rsid w:val="00C13555"/>
    <w:rsid w:val="00C13FC5"/>
    <w:rsid w:val="00C22A29"/>
    <w:rsid w:val="00C22D02"/>
    <w:rsid w:val="00C33540"/>
    <w:rsid w:val="00C368A4"/>
    <w:rsid w:val="00C37E1D"/>
    <w:rsid w:val="00C47D04"/>
    <w:rsid w:val="00C507C1"/>
    <w:rsid w:val="00C56DFF"/>
    <w:rsid w:val="00C56F3B"/>
    <w:rsid w:val="00C60A2B"/>
    <w:rsid w:val="00C65475"/>
    <w:rsid w:val="00C66229"/>
    <w:rsid w:val="00C85543"/>
    <w:rsid w:val="00C902E5"/>
    <w:rsid w:val="00CA06B9"/>
    <w:rsid w:val="00CB035A"/>
    <w:rsid w:val="00CB0EF6"/>
    <w:rsid w:val="00CB1EC1"/>
    <w:rsid w:val="00CB292D"/>
    <w:rsid w:val="00CC0761"/>
    <w:rsid w:val="00CC07AA"/>
    <w:rsid w:val="00CC6097"/>
    <w:rsid w:val="00CD1F2F"/>
    <w:rsid w:val="00CD556F"/>
    <w:rsid w:val="00CF204E"/>
    <w:rsid w:val="00CF2C2D"/>
    <w:rsid w:val="00CF4167"/>
    <w:rsid w:val="00D01E5A"/>
    <w:rsid w:val="00D02D3F"/>
    <w:rsid w:val="00D13BAC"/>
    <w:rsid w:val="00D2317A"/>
    <w:rsid w:val="00D26F6C"/>
    <w:rsid w:val="00D429F0"/>
    <w:rsid w:val="00D4473B"/>
    <w:rsid w:val="00D61F45"/>
    <w:rsid w:val="00D624D3"/>
    <w:rsid w:val="00D630C8"/>
    <w:rsid w:val="00D67FAF"/>
    <w:rsid w:val="00D72534"/>
    <w:rsid w:val="00D95E22"/>
    <w:rsid w:val="00DB0ECC"/>
    <w:rsid w:val="00DC1669"/>
    <w:rsid w:val="00DC1732"/>
    <w:rsid w:val="00DC3B6F"/>
    <w:rsid w:val="00DC60F5"/>
    <w:rsid w:val="00DC75A2"/>
    <w:rsid w:val="00DD13CA"/>
    <w:rsid w:val="00DD18F5"/>
    <w:rsid w:val="00DD1F58"/>
    <w:rsid w:val="00DD51B1"/>
    <w:rsid w:val="00DD6405"/>
    <w:rsid w:val="00DE3FBC"/>
    <w:rsid w:val="00DE7036"/>
    <w:rsid w:val="00DF072A"/>
    <w:rsid w:val="00DF45D9"/>
    <w:rsid w:val="00DF515F"/>
    <w:rsid w:val="00DF7217"/>
    <w:rsid w:val="00E0151F"/>
    <w:rsid w:val="00E0749C"/>
    <w:rsid w:val="00E13CB5"/>
    <w:rsid w:val="00E15F5D"/>
    <w:rsid w:val="00E1655A"/>
    <w:rsid w:val="00E233EA"/>
    <w:rsid w:val="00E26A9E"/>
    <w:rsid w:val="00E35DAB"/>
    <w:rsid w:val="00E37C09"/>
    <w:rsid w:val="00E4163B"/>
    <w:rsid w:val="00E41BC9"/>
    <w:rsid w:val="00E42B75"/>
    <w:rsid w:val="00E50051"/>
    <w:rsid w:val="00E5677D"/>
    <w:rsid w:val="00E57787"/>
    <w:rsid w:val="00E6125F"/>
    <w:rsid w:val="00E67906"/>
    <w:rsid w:val="00E745BB"/>
    <w:rsid w:val="00E74FBE"/>
    <w:rsid w:val="00E80986"/>
    <w:rsid w:val="00E902C2"/>
    <w:rsid w:val="00E95C07"/>
    <w:rsid w:val="00EA1F98"/>
    <w:rsid w:val="00EA75FB"/>
    <w:rsid w:val="00EB0BB2"/>
    <w:rsid w:val="00EB701F"/>
    <w:rsid w:val="00EC38B3"/>
    <w:rsid w:val="00ED4E8F"/>
    <w:rsid w:val="00EE1DD1"/>
    <w:rsid w:val="00EE2C87"/>
    <w:rsid w:val="00EE5184"/>
    <w:rsid w:val="00F0242B"/>
    <w:rsid w:val="00F02E03"/>
    <w:rsid w:val="00F03ECC"/>
    <w:rsid w:val="00F04243"/>
    <w:rsid w:val="00F055D7"/>
    <w:rsid w:val="00F11C27"/>
    <w:rsid w:val="00F13AC9"/>
    <w:rsid w:val="00F2773B"/>
    <w:rsid w:val="00F31AD4"/>
    <w:rsid w:val="00F31C92"/>
    <w:rsid w:val="00F3351E"/>
    <w:rsid w:val="00F3520F"/>
    <w:rsid w:val="00F361F1"/>
    <w:rsid w:val="00F40774"/>
    <w:rsid w:val="00F42BFA"/>
    <w:rsid w:val="00F43BFB"/>
    <w:rsid w:val="00F45643"/>
    <w:rsid w:val="00F51B08"/>
    <w:rsid w:val="00F52B2C"/>
    <w:rsid w:val="00F627B2"/>
    <w:rsid w:val="00F67638"/>
    <w:rsid w:val="00F7194C"/>
    <w:rsid w:val="00F83B61"/>
    <w:rsid w:val="00F858B8"/>
    <w:rsid w:val="00F875C8"/>
    <w:rsid w:val="00F877F5"/>
    <w:rsid w:val="00F9091E"/>
    <w:rsid w:val="00FA71F5"/>
    <w:rsid w:val="00FB0A68"/>
    <w:rsid w:val="00FB1F9B"/>
    <w:rsid w:val="00FC2838"/>
    <w:rsid w:val="00FD0A4F"/>
    <w:rsid w:val="00FD4FF9"/>
    <w:rsid w:val="00FE1E1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E5A86F5-6136-4AD2-BD8F-F080B6DD8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066"/>
    <w:rPr>
      <w:rFonts w:ascii="Arial" w:hAnsi="Arial"/>
      <w:sz w:val="24"/>
      <w:szCs w:val="24"/>
      <w:lang w:val="en-CA" w:eastAsia="en-CA"/>
    </w:rPr>
  </w:style>
  <w:style w:type="paragraph" w:styleId="Heading1">
    <w:name w:val="heading 1"/>
    <w:basedOn w:val="Normal"/>
    <w:next w:val="Normal"/>
    <w:link w:val="Heading1Char"/>
    <w:qFormat/>
    <w:rsid w:val="00A65832"/>
    <w:pPr>
      <w:keepNext/>
      <w:spacing w:before="240" w:after="60"/>
      <w:jc w:val="center"/>
      <w:outlineLvl w:val="0"/>
    </w:pPr>
    <w:rPr>
      <w:b/>
      <w:bCs/>
      <w:kern w:val="32"/>
      <w:sz w:val="28"/>
      <w:szCs w:val="32"/>
    </w:rPr>
  </w:style>
  <w:style w:type="paragraph" w:styleId="Heading2">
    <w:name w:val="heading 2"/>
    <w:basedOn w:val="Normal"/>
    <w:next w:val="Normal"/>
    <w:link w:val="Heading2Char"/>
    <w:unhideWhenUsed/>
    <w:qFormat/>
    <w:rsid w:val="00AC0C2B"/>
    <w:pPr>
      <w:keepNext/>
      <w:spacing w:before="240" w:after="60"/>
      <w:outlineLvl w:val="1"/>
    </w:pPr>
    <w:rPr>
      <w:b/>
      <w:bCs/>
      <w:i/>
      <w:iCs/>
      <w:szCs w:val="28"/>
    </w:rPr>
  </w:style>
  <w:style w:type="paragraph" w:styleId="Heading3">
    <w:name w:val="heading 3"/>
    <w:basedOn w:val="Normal"/>
    <w:next w:val="Normal"/>
    <w:link w:val="Heading3Char"/>
    <w:unhideWhenUsed/>
    <w:qFormat/>
    <w:rsid w:val="00B45066"/>
    <w:pPr>
      <w:keepNext/>
      <w:spacing w:before="240" w:after="60"/>
      <w:outlineLvl w:val="2"/>
    </w:pPr>
    <w:rPr>
      <w:rFonts w:eastAsiaTheme="majorEastAsia" w:cstheme="majorBidi"/>
      <w:bCs/>
      <w:szCs w:val="26"/>
    </w:rPr>
  </w:style>
  <w:style w:type="paragraph" w:styleId="Heading4">
    <w:name w:val="heading 4"/>
    <w:basedOn w:val="Normal"/>
    <w:next w:val="Normal"/>
    <w:link w:val="Heading4Char"/>
    <w:unhideWhenUsed/>
    <w:qFormat/>
    <w:rsid w:val="00B45066"/>
    <w:pPr>
      <w:keepNext/>
      <w:spacing w:before="240" w:after="60"/>
      <w:outlineLvl w:val="3"/>
    </w:pPr>
    <w:rPr>
      <w:rFonts w:eastAsiaTheme="minorEastAsia" w:cstheme="minorBidi"/>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styleId="Emphasis">
    <w:name w:val="Emphasis"/>
    <w:qFormat/>
    <w:rsid w:val="007307B1"/>
    <w:rPr>
      <w:i/>
      <w:iCs/>
    </w:rPr>
  </w:style>
  <w:style w:type="character" w:styleId="FollowedHyperlink">
    <w:name w:val="FollowedHyperlink"/>
    <w:rsid w:val="0039496A"/>
    <w:rPr>
      <w:color w:val="800080"/>
      <w:u w:val="single"/>
    </w:rPr>
  </w:style>
  <w:style w:type="character" w:customStyle="1" w:styleId="Heading1Char">
    <w:name w:val="Heading 1 Char"/>
    <w:link w:val="Heading1"/>
    <w:rsid w:val="00A65832"/>
    <w:rPr>
      <w:rFonts w:ascii="Arial" w:eastAsia="Times New Roman" w:hAnsi="Arial" w:cs="Times New Roman"/>
      <w:b/>
      <w:bCs/>
      <w:kern w:val="32"/>
      <w:sz w:val="28"/>
      <w:szCs w:val="32"/>
      <w:lang w:val="en-CA" w:eastAsia="en-CA"/>
    </w:rPr>
  </w:style>
  <w:style w:type="character" w:customStyle="1" w:styleId="Heading2Char">
    <w:name w:val="Heading 2 Char"/>
    <w:link w:val="Heading2"/>
    <w:rsid w:val="00AC0C2B"/>
    <w:rPr>
      <w:rFonts w:ascii="Arial" w:eastAsia="Times New Roman" w:hAnsi="Arial" w:cs="Times New Roman"/>
      <w:b/>
      <w:bCs/>
      <w:i/>
      <w:iCs/>
      <w:sz w:val="24"/>
      <w:szCs w:val="28"/>
      <w:lang w:val="en-CA" w:eastAsia="en-CA"/>
    </w:rPr>
  </w:style>
  <w:style w:type="character" w:customStyle="1" w:styleId="Heading3Char">
    <w:name w:val="Heading 3 Char"/>
    <w:basedOn w:val="DefaultParagraphFont"/>
    <w:link w:val="Heading3"/>
    <w:rsid w:val="00B45066"/>
    <w:rPr>
      <w:rFonts w:ascii="Arial" w:eastAsiaTheme="majorEastAsia" w:hAnsi="Arial" w:cstheme="majorBidi"/>
      <w:bCs/>
      <w:sz w:val="24"/>
      <w:szCs w:val="26"/>
      <w:lang w:val="en-CA" w:eastAsia="en-CA"/>
    </w:rPr>
  </w:style>
  <w:style w:type="character" w:customStyle="1" w:styleId="Heading4Char">
    <w:name w:val="Heading 4 Char"/>
    <w:basedOn w:val="DefaultParagraphFont"/>
    <w:link w:val="Heading4"/>
    <w:rsid w:val="00B45066"/>
    <w:rPr>
      <w:rFonts w:ascii="Arial" w:eastAsiaTheme="minorEastAsia" w:hAnsi="Arial" w:cstheme="minorBidi"/>
      <w:bCs/>
      <w:sz w:val="24"/>
      <w:szCs w:val="28"/>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34578">
      <w:bodyDiv w:val="1"/>
      <w:marLeft w:val="0"/>
      <w:marRight w:val="0"/>
      <w:marTop w:val="0"/>
      <w:marBottom w:val="0"/>
      <w:divBdr>
        <w:top w:val="none" w:sz="0" w:space="0" w:color="auto"/>
        <w:left w:val="none" w:sz="0" w:space="0" w:color="auto"/>
        <w:bottom w:val="none" w:sz="0" w:space="0" w:color="auto"/>
        <w:right w:val="none" w:sz="0" w:space="0" w:color="auto"/>
      </w:divBdr>
    </w:div>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6982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May 2012</dc:title>
  <dc:subject/>
  <dc:creator>TrentEmployee</dc:creator>
  <cp:keywords/>
  <cp:lastModifiedBy>cwest</cp:lastModifiedBy>
  <cp:revision>2</cp:revision>
  <cp:lastPrinted>2012-09-18T13:56:00Z</cp:lastPrinted>
  <dcterms:created xsi:type="dcterms:W3CDTF">2017-07-04T18:06:00Z</dcterms:created>
  <dcterms:modified xsi:type="dcterms:W3CDTF">2017-07-04T18:06:00Z</dcterms:modified>
</cp:coreProperties>
</file>