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84" w:rsidRDefault="00EE5184" w:rsidP="008853A1">
      <w:pPr>
        <w:ind w:left="-360"/>
        <w:jc w:val="center"/>
        <w:rPr>
          <w:b/>
        </w:rPr>
      </w:pPr>
    </w:p>
    <w:p w:rsidR="008E12A4" w:rsidRDefault="008E12A4" w:rsidP="008E12A4">
      <w:pPr>
        <w:jc w:val="center"/>
        <w:rPr>
          <w:b/>
        </w:rPr>
      </w:pPr>
    </w:p>
    <w:p w:rsidR="00190017" w:rsidRDefault="00190017" w:rsidP="00190017">
      <w:pPr>
        <w:ind w:left="1440"/>
        <w:rPr>
          <w:b/>
          <w:szCs w:val="22"/>
          <w:lang w:val="en-US" w:eastAsia="en-US"/>
        </w:rPr>
      </w:pPr>
      <w:r>
        <w:rPr>
          <w:noProof/>
          <w:lang w:val="en-US" w:eastAsia="en-US"/>
        </w:rPr>
        <w:drawing>
          <wp:inline distT="0" distB="0" distL="0" distR="0">
            <wp:extent cx="2171700" cy="542925"/>
            <wp:effectExtent l="0" t="0" r="0" b="0"/>
            <wp:docPr id="3" name="Picture 2"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lang w:val="en-US" w:eastAsia="en-US"/>
        </w:rPr>
        <w:drawing>
          <wp:inline distT="0" distB="0" distL="0" distR="0">
            <wp:extent cx="1857375" cy="685800"/>
            <wp:effectExtent l="0" t="0" r="0" b="0"/>
            <wp:docPr id="4" name="Picture 1" descr="Title: Trent University Logo - Description: Trent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Trent University Logo - Description: Trent University"/>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D02D3F" w:rsidRPr="00D02D3F" w:rsidRDefault="00D02D3F" w:rsidP="008F08C9">
      <w:pPr>
        <w:pStyle w:val="Heading1"/>
        <w:rPr>
          <w:rFonts w:eastAsia="Calibri"/>
        </w:rPr>
      </w:pPr>
      <w:r w:rsidRPr="00D02D3F">
        <w:rPr>
          <w:rFonts w:eastAsia="Calibri"/>
        </w:rPr>
        <w:t>Presidential Advisory Committee on Human Rights, Equity &amp; Accessibility</w:t>
      </w:r>
      <w:r w:rsidR="00F877F5">
        <w:rPr>
          <w:rFonts w:eastAsia="Calibri"/>
        </w:rPr>
        <w:t xml:space="preserve"> (PACHREA)</w:t>
      </w:r>
    </w:p>
    <w:p w:rsidR="00693F3B" w:rsidRPr="008F08C9" w:rsidRDefault="00693F3B" w:rsidP="008F08C9">
      <w:pPr>
        <w:spacing w:line="276" w:lineRule="auto"/>
        <w:rPr>
          <w:rFonts w:ascii="Arial" w:eastAsia="Calibri" w:hAnsi="Arial" w:cs="Arial"/>
          <w:lang w:eastAsia="en-US"/>
        </w:rPr>
      </w:pPr>
      <w:r w:rsidRPr="008F08C9">
        <w:rPr>
          <w:rFonts w:ascii="Arial" w:eastAsia="Calibri" w:hAnsi="Arial" w:cs="Arial"/>
          <w:lang w:eastAsia="en-US"/>
        </w:rPr>
        <w:t>Monday</w:t>
      </w:r>
      <w:r w:rsidR="006368EA" w:rsidRPr="008F08C9">
        <w:rPr>
          <w:rFonts w:ascii="Arial" w:eastAsia="Calibri" w:hAnsi="Arial" w:cs="Arial"/>
          <w:lang w:eastAsia="en-US"/>
        </w:rPr>
        <w:t>,</w:t>
      </w:r>
      <w:r w:rsidRPr="008F08C9">
        <w:rPr>
          <w:rFonts w:ascii="Arial" w:eastAsia="Calibri" w:hAnsi="Arial" w:cs="Arial"/>
          <w:lang w:eastAsia="en-US"/>
        </w:rPr>
        <w:t xml:space="preserve"> </w:t>
      </w:r>
      <w:r w:rsidR="006368EA" w:rsidRPr="008F08C9">
        <w:rPr>
          <w:rFonts w:ascii="Arial" w:eastAsia="Calibri" w:hAnsi="Arial" w:cs="Arial"/>
          <w:lang w:eastAsia="en-US"/>
        </w:rPr>
        <w:t>February</w:t>
      </w:r>
      <w:r w:rsidR="00033089" w:rsidRPr="008F08C9">
        <w:rPr>
          <w:rFonts w:ascii="Arial" w:eastAsia="Calibri" w:hAnsi="Arial" w:cs="Arial"/>
          <w:lang w:eastAsia="en-US"/>
        </w:rPr>
        <w:t xml:space="preserve"> 2</w:t>
      </w:r>
      <w:r w:rsidR="006368EA" w:rsidRPr="008F08C9">
        <w:rPr>
          <w:rFonts w:ascii="Arial" w:eastAsia="Calibri" w:hAnsi="Arial" w:cs="Arial"/>
          <w:lang w:eastAsia="en-US"/>
        </w:rPr>
        <w:t>7</w:t>
      </w:r>
      <w:r w:rsidRPr="008F08C9">
        <w:rPr>
          <w:rFonts w:ascii="Arial" w:eastAsia="Calibri" w:hAnsi="Arial" w:cs="Arial"/>
          <w:lang w:eastAsia="en-US"/>
        </w:rPr>
        <w:t xml:space="preserve">, </w:t>
      </w:r>
      <w:r w:rsidR="00D02D3F" w:rsidRPr="008F08C9">
        <w:rPr>
          <w:rFonts w:ascii="Arial" w:eastAsia="Calibri" w:hAnsi="Arial" w:cs="Arial"/>
          <w:lang w:eastAsia="en-US"/>
        </w:rPr>
        <w:t>201</w:t>
      </w:r>
      <w:r w:rsidR="00D2317A" w:rsidRPr="008F08C9">
        <w:rPr>
          <w:rFonts w:ascii="Arial" w:eastAsia="Calibri" w:hAnsi="Arial" w:cs="Arial"/>
          <w:lang w:eastAsia="en-US"/>
        </w:rPr>
        <w:t>2</w:t>
      </w:r>
    </w:p>
    <w:p w:rsidR="00D02D3F" w:rsidRPr="008F08C9" w:rsidRDefault="005C3B84" w:rsidP="008F08C9">
      <w:pPr>
        <w:spacing w:line="276" w:lineRule="auto"/>
        <w:rPr>
          <w:rFonts w:ascii="Arial" w:eastAsia="Calibri" w:hAnsi="Arial" w:cs="Arial"/>
          <w:lang w:eastAsia="en-US"/>
        </w:rPr>
      </w:pPr>
      <w:r w:rsidRPr="008F08C9">
        <w:rPr>
          <w:rFonts w:ascii="Arial" w:eastAsia="Calibri" w:hAnsi="Arial" w:cs="Arial"/>
          <w:lang w:eastAsia="en-US"/>
        </w:rPr>
        <w:t>10:0</w:t>
      </w:r>
      <w:r w:rsidR="00D2317A" w:rsidRPr="008F08C9">
        <w:rPr>
          <w:rFonts w:ascii="Arial" w:eastAsia="Calibri" w:hAnsi="Arial" w:cs="Arial"/>
          <w:lang w:eastAsia="en-US"/>
        </w:rPr>
        <w:t>0</w:t>
      </w:r>
      <w:r w:rsidR="00033089" w:rsidRPr="008F08C9">
        <w:rPr>
          <w:rFonts w:ascii="Arial" w:eastAsia="Calibri" w:hAnsi="Arial" w:cs="Arial"/>
          <w:lang w:eastAsia="en-US"/>
        </w:rPr>
        <w:t xml:space="preserve"> a</w:t>
      </w:r>
      <w:r w:rsidR="008F697A" w:rsidRPr="008F08C9">
        <w:rPr>
          <w:rFonts w:ascii="Arial" w:eastAsia="Calibri" w:hAnsi="Arial" w:cs="Arial"/>
          <w:lang w:eastAsia="en-US"/>
        </w:rPr>
        <w:t>.</w:t>
      </w:r>
      <w:r w:rsidR="00033089" w:rsidRPr="008F08C9">
        <w:rPr>
          <w:rFonts w:ascii="Arial" w:eastAsia="Calibri" w:hAnsi="Arial" w:cs="Arial"/>
          <w:lang w:eastAsia="en-US"/>
        </w:rPr>
        <w:t>m</w:t>
      </w:r>
      <w:r w:rsidR="008F697A" w:rsidRPr="008F08C9">
        <w:rPr>
          <w:rFonts w:ascii="Arial" w:eastAsia="Calibri" w:hAnsi="Arial" w:cs="Arial"/>
          <w:lang w:eastAsia="en-US"/>
        </w:rPr>
        <w:t>.</w:t>
      </w:r>
      <w:r w:rsidR="00033089" w:rsidRPr="008F08C9">
        <w:rPr>
          <w:rFonts w:ascii="Arial" w:eastAsia="Calibri" w:hAnsi="Arial" w:cs="Arial"/>
          <w:lang w:eastAsia="en-US"/>
        </w:rPr>
        <w:t xml:space="preserve"> </w:t>
      </w:r>
      <w:r w:rsidR="00741698" w:rsidRPr="008F08C9">
        <w:rPr>
          <w:rFonts w:ascii="Arial" w:eastAsia="Calibri" w:hAnsi="Arial" w:cs="Arial"/>
          <w:lang w:eastAsia="en-US"/>
        </w:rPr>
        <w:t>-</w:t>
      </w:r>
      <w:r w:rsidR="00033089" w:rsidRPr="008F08C9">
        <w:rPr>
          <w:rFonts w:ascii="Arial" w:eastAsia="Calibri" w:hAnsi="Arial" w:cs="Arial"/>
          <w:lang w:eastAsia="en-US"/>
        </w:rPr>
        <w:t xml:space="preserve"> 1</w:t>
      </w:r>
      <w:r w:rsidR="00D01E5A" w:rsidRPr="008F08C9">
        <w:rPr>
          <w:rFonts w:ascii="Arial" w:eastAsia="Calibri" w:hAnsi="Arial" w:cs="Arial"/>
          <w:lang w:eastAsia="en-US"/>
        </w:rPr>
        <w:t>2</w:t>
      </w:r>
      <w:r w:rsidR="00033089" w:rsidRPr="008F08C9">
        <w:rPr>
          <w:rFonts w:ascii="Arial" w:eastAsia="Calibri" w:hAnsi="Arial" w:cs="Arial"/>
          <w:lang w:eastAsia="en-US"/>
        </w:rPr>
        <w:t>:</w:t>
      </w:r>
      <w:r w:rsidR="00D01E5A" w:rsidRPr="008F08C9">
        <w:rPr>
          <w:rFonts w:ascii="Arial" w:eastAsia="Calibri" w:hAnsi="Arial" w:cs="Arial"/>
          <w:lang w:eastAsia="en-US"/>
        </w:rPr>
        <w:t>00</w:t>
      </w:r>
      <w:r w:rsidR="00693F3B" w:rsidRPr="008F08C9">
        <w:rPr>
          <w:rFonts w:ascii="Arial" w:eastAsia="Calibri" w:hAnsi="Arial" w:cs="Arial"/>
          <w:lang w:eastAsia="en-US"/>
        </w:rPr>
        <w:t xml:space="preserve"> </w:t>
      </w:r>
      <w:r w:rsidR="00D2317A" w:rsidRPr="008F08C9">
        <w:rPr>
          <w:rFonts w:ascii="Arial" w:eastAsia="Calibri" w:hAnsi="Arial" w:cs="Arial"/>
          <w:lang w:eastAsia="en-US"/>
        </w:rPr>
        <w:t>p</w:t>
      </w:r>
      <w:r w:rsidR="008F697A" w:rsidRPr="008F08C9">
        <w:rPr>
          <w:rFonts w:ascii="Arial" w:eastAsia="Calibri" w:hAnsi="Arial" w:cs="Arial"/>
          <w:lang w:eastAsia="en-US"/>
        </w:rPr>
        <w:t>.</w:t>
      </w:r>
      <w:r w:rsidR="00693F3B" w:rsidRPr="008F08C9">
        <w:rPr>
          <w:rFonts w:ascii="Arial" w:eastAsia="Calibri" w:hAnsi="Arial" w:cs="Arial"/>
          <w:lang w:eastAsia="en-US"/>
        </w:rPr>
        <w:t>m</w:t>
      </w:r>
      <w:r w:rsidR="008F697A" w:rsidRPr="008F08C9">
        <w:rPr>
          <w:rFonts w:ascii="Arial" w:eastAsia="Calibri" w:hAnsi="Arial" w:cs="Arial"/>
          <w:lang w:eastAsia="en-US"/>
        </w:rPr>
        <w:t>.</w:t>
      </w:r>
    </w:p>
    <w:p w:rsidR="00D02D3F" w:rsidRPr="008F08C9" w:rsidRDefault="00D02D3F" w:rsidP="008F08C9">
      <w:pPr>
        <w:spacing w:line="276" w:lineRule="auto"/>
        <w:rPr>
          <w:rFonts w:ascii="Arial" w:eastAsia="Calibri" w:hAnsi="Arial" w:cs="Arial"/>
          <w:lang w:eastAsia="en-US"/>
        </w:rPr>
      </w:pPr>
      <w:proofErr w:type="spellStart"/>
      <w:r w:rsidRPr="008F08C9">
        <w:rPr>
          <w:rFonts w:ascii="Arial" w:eastAsia="Calibri" w:hAnsi="Arial" w:cs="Arial"/>
          <w:lang w:eastAsia="en-US"/>
        </w:rPr>
        <w:t>Gzowski</w:t>
      </w:r>
      <w:proofErr w:type="spellEnd"/>
      <w:r w:rsidRPr="008F08C9">
        <w:rPr>
          <w:rFonts w:ascii="Arial" w:eastAsia="Calibri" w:hAnsi="Arial" w:cs="Arial"/>
          <w:lang w:eastAsia="en-US"/>
        </w:rPr>
        <w:t xml:space="preserve"> College, Room 345</w:t>
      </w:r>
    </w:p>
    <w:p w:rsidR="00D02D3F" w:rsidRPr="008F08C9" w:rsidRDefault="008F08C9" w:rsidP="008F08C9">
      <w:pPr>
        <w:pStyle w:val="Heading2"/>
        <w:rPr>
          <w:rFonts w:eastAsia="Calibri"/>
        </w:rPr>
      </w:pPr>
      <w:r w:rsidRPr="008F08C9">
        <w:t>Minutes</w:t>
      </w:r>
    </w:p>
    <w:p w:rsidR="00BA44BE" w:rsidRPr="008F08C9" w:rsidRDefault="00D02D3F" w:rsidP="00D02D3F">
      <w:pPr>
        <w:spacing w:after="200" w:line="276" w:lineRule="auto"/>
        <w:rPr>
          <w:rFonts w:ascii="Arial" w:eastAsia="Calibri" w:hAnsi="Arial" w:cs="Arial"/>
          <w:lang w:eastAsia="en-US"/>
        </w:rPr>
      </w:pPr>
      <w:r w:rsidRPr="008F08C9">
        <w:rPr>
          <w:rFonts w:ascii="Arial" w:eastAsia="Calibri" w:hAnsi="Arial" w:cs="Arial"/>
          <w:lang w:eastAsia="en-US"/>
        </w:rPr>
        <w:t>Present</w:t>
      </w:r>
      <w:r w:rsidR="001F3325" w:rsidRPr="008F08C9">
        <w:rPr>
          <w:rFonts w:ascii="Arial" w:eastAsia="Calibri" w:hAnsi="Arial" w:cs="Arial"/>
          <w:lang w:eastAsia="en-US"/>
        </w:rPr>
        <w:t>:</w:t>
      </w:r>
      <w:r w:rsidR="00D01E5A" w:rsidRPr="008F08C9">
        <w:rPr>
          <w:rFonts w:ascii="Arial" w:eastAsia="Calibri" w:hAnsi="Arial" w:cs="Arial"/>
          <w:lang w:eastAsia="en-US"/>
        </w:rPr>
        <w:t xml:space="preserve"> Mike </w:t>
      </w:r>
      <w:proofErr w:type="spellStart"/>
      <w:r w:rsidR="00D01E5A" w:rsidRPr="008F08C9">
        <w:rPr>
          <w:rFonts w:ascii="Arial" w:eastAsia="Calibri" w:hAnsi="Arial" w:cs="Arial"/>
          <w:lang w:eastAsia="en-US"/>
        </w:rPr>
        <w:t>Allcott</w:t>
      </w:r>
      <w:proofErr w:type="spellEnd"/>
      <w:r w:rsidR="00D01E5A" w:rsidRPr="008F08C9">
        <w:rPr>
          <w:rFonts w:ascii="Arial" w:eastAsia="Calibri" w:hAnsi="Arial" w:cs="Arial"/>
          <w:lang w:eastAsia="en-US"/>
        </w:rPr>
        <w:t xml:space="preserve"> (Chair</w:t>
      </w:r>
      <w:r w:rsidR="006368EA" w:rsidRPr="008F08C9">
        <w:rPr>
          <w:rFonts w:ascii="Arial" w:eastAsia="Calibri" w:hAnsi="Arial" w:cs="Arial"/>
          <w:lang w:eastAsia="en-US"/>
        </w:rPr>
        <w:t>)</w:t>
      </w:r>
      <w:r w:rsidR="00D01E5A" w:rsidRPr="008F08C9">
        <w:rPr>
          <w:rFonts w:ascii="Arial" w:eastAsia="Calibri" w:hAnsi="Arial" w:cs="Arial"/>
          <w:lang w:eastAsia="en-US"/>
        </w:rPr>
        <w:t xml:space="preserve">, Dana Capell, </w:t>
      </w:r>
      <w:r w:rsidR="006368EA" w:rsidRPr="008F08C9">
        <w:rPr>
          <w:rFonts w:ascii="Arial" w:eastAsia="Calibri" w:hAnsi="Arial" w:cs="Arial"/>
          <w:lang w:eastAsia="en-US"/>
        </w:rPr>
        <w:t xml:space="preserve">Nadine </w:t>
      </w:r>
      <w:proofErr w:type="spellStart"/>
      <w:r w:rsidR="006368EA" w:rsidRPr="008F08C9">
        <w:rPr>
          <w:rFonts w:ascii="Arial" w:eastAsia="Calibri" w:hAnsi="Arial" w:cs="Arial"/>
          <w:lang w:eastAsia="en-US"/>
        </w:rPr>
        <w:t>Changfoot</w:t>
      </w:r>
      <w:proofErr w:type="spellEnd"/>
      <w:r w:rsidR="006368EA" w:rsidRPr="008F08C9">
        <w:rPr>
          <w:rFonts w:ascii="Arial" w:eastAsia="Calibri" w:hAnsi="Arial" w:cs="Arial"/>
          <w:lang w:eastAsia="en-US"/>
        </w:rPr>
        <w:t xml:space="preserve">, </w:t>
      </w:r>
      <w:r w:rsidR="00D01E5A" w:rsidRPr="008F08C9">
        <w:rPr>
          <w:rFonts w:ascii="Arial" w:eastAsia="Calibri" w:hAnsi="Arial" w:cs="Arial"/>
          <w:lang w:eastAsia="en-US"/>
        </w:rPr>
        <w:t xml:space="preserve">Karen Derian, </w:t>
      </w:r>
      <w:r w:rsidR="006368EA" w:rsidRPr="008F08C9">
        <w:rPr>
          <w:rFonts w:ascii="Arial" w:eastAsia="Calibri" w:hAnsi="Arial" w:cs="Arial"/>
          <w:lang w:eastAsia="en-US"/>
        </w:rPr>
        <w:t xml:space="preserve">Danielle Devries (for Kristi </w:t>
      </w:r>
      <w:proofErr w:type="spellStart"/>
      <w:r w:rsidR="006368EA" w:rsidRPr="008F08C9">
        <w:rPr>
          <w:rFonts w:ascii="Arial" w:eastAsia="Calibri" w:hAnsi="Arial" w:cs="Arial"/>
          <w:lang w:eastAsia="en-US"/>
        </w:rPr>
        <w:t>Kerford</w:t>
      </w:r>
      <w:proofErr w:type="spellEnd"/>
      <w:r w:rsidR="006368EA" w:rsidRPr="008F08C9">
        <w:rPr>
          <w:rFonts w:ascii="Arial" w:eastAsia="Calibri" w:hAnsi="Arial" w:cs="Arial"/>
          <w:lang w:eastAsia="en-US"/>
        </w:rPr>
        <w:t xml:space="preserve">), </w:t>
      </w:r>
      <w:r w:rsidR="00D01E5A" w:rsidRPr="008F08C9">
        <w:rPr>
          <w:rFonts w:ascii="Arial" w:eastAsia="Calibri" w:hAnsi="Arial" w:cs="Arial"/>
          <w:lang w:eastAsia="en-US"/>
        </w:rPr>
        <w:t xml:space="preserve">Tara Harrington, Lon Knox, </w:t>
      </w:r>
      <w:r w:rsidR="006368EA" w:rsidRPr="008F08C9">
        <w:rPr>
          <w:rFonts w:ascii="Arial" w:eastAsia="Calibri" w:hAnsi="Arial" w:cs="Arial"/>
          <w:lang w:eastAsia="en-US"/>
        </w:rPr>
        <w:t xml:space="preserve">Eunice Lund-Lucas, </w:t>
      </w:r>
      <w:r w:rsidR="00D01E5A" w:rsidRPr="008F08C9">
        <w:rPr>
          <w:rFonts w:ascii="Arial" w:eastAsia="Calibri" w:hAnsi="Arial" w:cs="Arial"/>
          <w:lang w:eastAsia="en-US"/>
        </w:rPr>
        <w:t>Paul McCann</w:t>
      </w:r>
      <w:r w:rsidR="00F2773B" w:rsidRPr="008F08C9">
        <w:rPr>
          <w:rFonts w:ascii="Arial" w:eastAsia="Calibri" w:hAnsi="Arial" w:cs="Arial"/>
          <w:lang w:eastAsia="en-US"/>
        </w:rPr>
        <w:t xml:space="preserve"> (by </w:t>
      </w:r>
      <w:r w:rsidR="00D2317A" w:rsidRPr="008F08C9">
        <w:rPr>
          <w:rFonts w:ascii="Arial" w:eastAsia="Calibri" w:hAnsi="Arial" w:cs="Arial"/>
          <w:lang w:eastAsia="en-US"/>
        </w:rPr>
        <w:t>tele</w:t>
      </w:r>
      <w:r w:rsidR="00F2773B" w:rsidRPr="008F08C9">
        <w:rPr>
          <w:rFonts w:ascii="Arial" w:eastAsia="Calibri" w:hAnsi="Arial" w:cs="Arial"/>
          <w:lang w:eastAsia="en-US"/>
        </w:rPr>
        <w:t>phone)</w:t>
      </w:r>
      <w:r w:rsidR="00D01E5A" w:rsidRPr="008F08C9">
        <w:rPr>
          <w:rFonts w:ascii="Arial" w:eastAsia="Calibri" w:hAnsi="Arial" w:cs="Arial"/>
          <w:lang w:eastAsia="en-US"/>
        </w:rPr>
        <w:t>, Matt McGill</w:t>
      </w:r>
      <w:r w:rsidR="006368EA" w:rsidRPr="008F08C9">
        <w:rPr>
          <w:rFonts w:ascii="Arial" w:eastAsia="Calibri" w:hAnsi="Arial" w:cs="Arial"/>
          <w:lang w:eastAsia="en-US"/>
        </w:rPr>
        <w:t>, Ju</w:t>
      </w:r>
      <w:r w:rsidR="00190017">
        <w:rPr>
          <w:rFonts w:ascii="Arial" w:eastAsia="Calibri" w:hAnsi="Arial" w:cs="Arial"/>
          <w:lang w:eastAsia="en-US"/>
        </w:rPr>
        <w:t xml:space="preserve">lie Smith and Sheldon </w:t>
      </w:r>
      <w:proofErr w:type="spellStart"/>
      <w:r w:rsidR="00190017">
        <w:rPr>
          <w:rFonts w:ascii="Arial" w:eastAsia="Calibri" w:hAnsi="Arial" w:cs="Arial"/>
          <w:lang w:eastAsia="en-US"/>
        </w:rPr>
        <w:t>Willteron</w:t>
      </w:r>
      <w:proofErr w:type="spellEnd"/>
    </w:p>
    <w:p w:rsidR="00F875C8" w:rsidRDefault="00D02D3F" w:rsidP="00D02D3F">
      <w:pPr>
        <w:spacing w:after="200" w:line="276" w:lineRule="auto"/>
        <w:rPr>
          <w:rFonts w:ascii="Arial" w:eastAsia="Calibri" w:hAnsi="Arial" w:cs="Arial"/>
          <w:lang w:eastAsia="en-US"/>
        </w:rPr>
      </w:pPr>
      <w:r w:rsidRPr="008F08C9">
        <w:rPr>
          <w:rFonts w:ascii="Arial" w:eastAsia="Calibri" w:hAnsi="Arial" w:cs="Arial"/>
          <w:lang w:eastAsia="en-US"/>
        </w:rPr>
        <w:t>Regrets:</w:t>
      </w:r>
      <w:r w:rsidR="00E41BC9" w:rsidRPr="008F08C9">
        <w:rPr>
          <w:rFonts w:ascii="Arial" w:eastAsia="Calibri" w:hAnsi="Arial" w:cs="Arial"/>
          <w:lang w:eastAsia="en-US"/>
        </w:rPr>
        <w:t xml:space="preserve"> </w:t>
      </w:r>
      <w:proofErr w:type="spellStart"/>
      <w:r w:rsidR="006368EA" w:rsidRPr="008F08C9">
        <w:rPr>
          <w:rFonts w:ascii="Arial" w:eastAsia="Calibri" w:hAnsi="Arial" w:cs="Arial"/>
          <w:lang w:eastAsia="en-US"/>
        </w:rPr>
        <w:t>Emerance</w:t>
      </w:r>
      <w:proofErr w:type="spellEnd"/>
      <w:r w:rsidR="006368EA" w:rsidRPr="008F08C9">
        <w:rPr>
          <w:rFonts w:ascii="Arial" w:eastAsia="Calibri" w:hAnsi="Arial" w:cs="Arial"/>
          <w:lang w:eastAsia="en-US"/>
        </w:rPr>
        <w:t xml:space="preserve"> Baker, Willow Burns, Cath D’Amico, </w:t>
      </w:r>
      <w:r w:rsidR="00D01E5A" w:rsidRPr="008F08C9">
        <w:rPr>
          <w:rFonts w:ascii="Arial" w:eastAsia="Calibri" w:hAnsi="Arial" w:cs="Arial"/>
          <w:lang w:eastAsia="en-US"/>
        </w:rPr>
        <w:t>Stephen Horner</w:t>
      </w:r>
      <w:r w:rsidR="006F0762" w:rsidRPr="008F08C9">
        <w:rPr>
          <w:rFonts w:ascii="Arial" w:eastAsia="Calibri" w:hAnsi="Arial" w:cs="Arial"/>
          <w:lang w:eastAsia="en-US"/>
        </w:rPr>
        <w:t xml:space="preserve">, </w:t>
      </w:r>
      <w:proofErr w:type="spellStart"/>
      <w:r w:rsidR="006368EA" w:rsidRPr="008F08C9">
        <w:rPr>
          <w:rFonts w:ascii="Arial" w:eastAsia="Calibri" w:hAnsi="Arial" w:cs="Arial"/>
          <w:lang w:eastAsia="en-US"/>
        </w:rPr>
        <w:t>Robyne</w:t>
      </w:r>
      <w:proofErr w:type="spellEnd"/>
      <w:r w:rsidR="006368EA" w:rsidRPr="008F08C9">
        <w:rPr>
          <w:rFonts w:ascii="Arial" w:eastAsia="Calibri" w:hAnsi="Arial" w:cs="Arial"/>
          <w:lang w:eastAsia="en-US"/>
        </w:rPr>
        <w:t xml:space="preserve"> </w:t>
      </w:r>
      <w:proofErr w:type="spellStart"/>
      <w:r w:rsidR="006368EA" w:rsidRPr="008F08C9">
        <w:rPr>
          <w:rFonts w:ascii="Arial" w:eastAsia="Calibri" w:hAnsi="Arial" w:cs="Arial"/>
          <w:lang w:eastAsia="en-US"/>
        </w:rPr>
        <w:t>Shedde</w:t>
      </w:r>
      <w:r w:rsidR="008F08C9">
        <w:rPr>
          <w:rFonts w:ascii="Arial" w:eastAsia="Calibri" w:hAnsi="Arial" w:cs="Arial"/>
          <w:lang w:eastAsia="en-US"/>
        </w:rPr>
        <w:t>n</w:t>
      </w:r>
      <w:proofErr w:type="spellEnd"/>
      <w:r w:rsidR="008F08C9">
        <w:rPr>
          <w:rFonts w:ascii="Arial" w:eastAsia="Calibri" w:hAnsi="Arial" w:cs="Arial"/>
          <w:lang w:eastAsia="en-US"/>
        </w:rPr>
        <w:t xml:space="preserve"> and Braden Freer (</w:t>
      </w:r>
      <w:r w:rsidR="00190017">
        <w:rPr>
          <w:rFonts w:ascii="Arial" w:eastAsia="Calibri" w:hAnsi="Arial" w:cs="Arial"/>
          <w:lang w:eastAsia="en-US"/>
        </w:rPr>
        <w:t>Secretary)</w:t>
      </w:r>
    </w:p>
    <w:p w:rsidR="00190017" w:rsidRPr="008F08C9" w:rsidRDefault="00190017" w:rsidP="00190017">
      <w:pPr>
        <w:pStyle w:val="Heading2"/>
        <w:rPr>
          <w:rFonts w:eastAsia="Calibri"/>
          <w:lang w:eastAsia="en-US"/>
        </w:rPr>
      </w:pPr>
      <w:r>
        <w:rPr>
          <w:rFonts w:eastAsia="Calibri"/>
          <w:lang w:eastAsia="en-US"/>
        </w:rPr>
        <w:t>Open Session</w:t>
      </w:r>
    </w:p>
    <w:p w:rsidR="008F08C9" w:rsidRDefault="00D02D3F" w:rsidP="008F08C9">
      <w:pPr>
        <w:pStyle w:val="Heading3"/>
        <w:numPr>
          <w:ilvl w:val="0"/>
          <w:numId w:val="10"/>
        </w:numPr>
        <w:rPr>
          <w:rFonts w:eastAsia="Calibri"/>
          <w:lang w:eastAsia="en-US"/>
        </w:rPr>
      </w:pPr>
      <w:r w:rsidRPr="008F08C9">
        <w:rPr>
          <w:rFonts w:eastAsia="Calibri"/>
          <w:lang w:eastAsia="en-US"/>
        </w:rPr>
        <w:t>Chair</w:t>
      </w:r>
      <w:r w:rsidR="003A10B7" w:rsidRPr="008F08C9">
        <w:rPr>
          <w:rFonts w:eastAsia="Calibri"/>
          <w:lang w:eastAsia="en-US"/>
        </w:rPr>
        <w:t>’</w:t>
      </w:r>
      <w:r w:rsidRPr="008F08C9">
        <w:rPr>
          <w:rFonts w:eastAsia="Calibri"/>
          <w:lang w:eastAsia="en-US"/>
        </w:rPr>
        <w:t>s Remarks</w:t>
      </w:r>
    </w:p>
    <w:p w:rsidR="00F2773B" w:rsidRPr="008F08C9" w:rsidRDefault="006F0762" w:rsidP="00F2773B">
      <w:pPr>
        <w:spacing w:after="200"/>
        <w:contextualSpacing/>
        <w:rPr>
          <w:rFonts w:ascii="Arial" w:eastAsia="Calibri" w:hAnsi="Arial" w:cs="Arial"/>
          <w:u w:val="single"/>
          <w:lang w:eastAsia="en-US"/>
        </w:rPr>
      </w:pPr>
      <w:r w:rsidRPr="008F08C9">
        <w:rPr>
          <w:rFonts w:ascii="Arial" w:eastAsia="Calibri" w:hAnsi="Arial" w:cs="Arial"/>
          <w:lang w:eastAsia="en-US"/>
        </w:rPr>
        <w:t xml:space="preserve">The Chair welcomed Sheldon and Danielle and noted that </w:t>
      </w:r>
      <w:proofErr w:type="spellStart"/>
      <w:r w:rsidRPr="008F08C9">
        <w:rPr>
          <w:rFonts w:ascii="Arial" w:eastAsia="Calibri" w:hAnsi="Arial" w:cs="Arial"/>
          <w:lang w:eastAsia="en-US"/>
        </w:rPr>
        <w:t>Emerance</w:t>
      </w:r>
      <w:proofErr w:type="spellEnd"/>
      <w:r w:rsidRPr="008F08C9">
        <w:rPr>
          <w:rFonts w:ascii="Arial" w:eastAsia="Calibri" w:hAnsi="Arial" w:cs="Arial"/>
          <w:lang w:eastAsia="en-US"/>
        </w:rPr>
        <w:t xml:space="preserve"> Baker had joined the committee as the FPHL representative.</w:t>
      </w:r>
    </w:p>
    <w:p w:rsidR="008F08C9" w:rsidRDefault="00D02D3F" w:rsidP="008F08C9">
      <w:pPr>
        <w:pStyle w:val="Heading3"/>
        <w:numPr>
          <w:ilvl w:val="0"/>
          <w:numId w:val="10"/>
        </w:numPr>
        <w:rPr>
          <w:rFonts w:eastAsia="Calibri"/>
          <w:lang w:eastAsia="en-US"/>
        </w:rPr>
      </w:pPr>
      <w:r w:rsidRPr="008F08C9">
        <w:rPr>
          <w:rFonts w:eastAsia="Calibri"/>
          <w:lang w:eastAsia="en-US"/>
        </w:rPr>
        <w:t>Minutes</w:t>
      </w:r>
    </w:p>
    <w:p w:rsidR="00D02D3F" w:rsidRPr="008F08C9" w:rsidRDefault="008F08C9" w:rsidP="008F08C9">
      <w:pPr>
        <w:spacing w:after="200"/>
        <w:contextualSpacing/>
        <w:rPr>
          <w:rFonts w:ascii="Arial" w:eastAsia="Calibri" w:hAnsi="Arial" w:cs="Arial"/>
          <w:u w:val="single"/>
          <w:lang w:eastAsia="en-US"/>
        </w:rPr>
      </w:pPr>
      <w:r>
        <w:rPr>
          <w:rFonts w:ascii="Arial" w:eastAsia="Calibri" w:hAnsi="Arial" w:cs="Arial"/>
          <w:lang w:eastAsia="en-US"/>
        </w:rPr>
        <w:t>T</w:t>
      </w:r>
      <w:r w:rsidR="00C22A29" w:rsidRPr="008F08C9">
        <w:rPr>
          <w:rFonts w:ascii="Arial" w:eastAsia="Calibri" w:hAnsi="Arial" w:cs="Arial"/>
          <w:lang w:eastAsia="en-US"/>
        </w:rPr>
        <w:t xml:space="preserve">he minutes of the </w:t>
      </w:r>
      <w:r w:rsidR="006368EA" w:rsidRPr="008F08C9">
        <w:rPr>
          <w:rFonts w:ascii="Arial" w:eastAsia="Calibri" w:hAnsi="Arial" w:cs="Arial"/>
          <w:lang w:eastAsia="en-US"/>
        </w:rPr>
        <w:t>January 23, 2012</w:t>
      </w:r>
      <w:r w:rsidR="00C22A29" w:rsidRPr="008F08C9">
        <w:rPr>
          <w:rFonts w:ascii="Arial" w:eastAsia="Calibri" w:hAnsi="Arial" w:cs="Arial"/>
          <w:lang w:eastAsia="en-US"/>
        </w:rPr>
        <w:t xml:space="preserve"> meeting were approved.</w:t>
      </w:r>
      <w:r w:rsidR="00AD0AB0" w:rsidRPr="008F08C9">
        <w:rPr>
          <w:rFonts w:ascii="Arial" w:eastAsia="Calibri" w:hAnsi="Arial" w:cs="Arial"/>
          <w:lang w:eastAsia="en-US"/>
        </w:rPr>
        <w:t xml:space="preserve"> </w:t>
      </w:r>
    </w:p>
    <w:p w:rsidR="008F08C9" w:rsidRDefault="00033089" w:rsidP="008F08C9">
      <w:pPr>
        <w:pStyle w:val="Heading3"/>
        <w:numPr>
          <w:ilvl w:val="0"/>
          <w:numId w:val="10"/>
        </w:numPr>
        <w:rPr>
          <w:rFonts w:eastAsia="Calibri"/>
          <w:lang w:eastAsia="en-US"/>
        </w:rPr>
      </w:pPr>
      <w:r w:rsidRPr="008F08C9">
        <w:rPr>
          <w:rFonts w:eastAsia="Calibri"/>
          <w:lang w:eastAsia="en-US"/>
        </w:rPr>
        <w:t>Academic Plan</w:t>
      </w:r>
      <w:r w:rsidR="006368EA" w:rsidRPr="008F08C9">
        <w:rPr>
          <w:rFonts w:eastAsia="Calibri"/>
          <w:lang w:eastAsia="en-US"/>
        </w:rPr>
        <w:t xml:space="preserve"> – Report-back</w:t>
      </w:r>
    </w:p>
    <w:p w:rsidR="005C3624" w:rsidRPr="008F08C9" w:rsidRDefault="006F0762" w:rsidP="008F08C9">
      <w:pPr>
        <w:spacing w:after="200"/>
        <w:contextualSpacing/>
        <w:rPr>
          <w:rFonts w:ascii="Arial" w:eastAsia="Calibri" w:hAnsi="Arial" w:cs="Arial"/>
          <w:lang w:eastAsia="en-US"/>
        </w:rPr>
      </w:pPr>
      <w:r w:rsidRPr="008F08C9">
        <w:rPr>
          <w:rFonts w:ascii="Arial" w:eastAsia="Calibri" w:hAnsi="Arial" w:cs="Arial"/>
          <w:lang w:eastAsia="en-US"/>
        </w:rPr>
        <w:t xml:space="preserve">Further to the update provided to the committee by email on January 26, 2012, and the circulated material, the Chair confirmed that only a few </w:t>
      </w:r>
      <w:r w:rsidR="00173FB6" w:rsidRPr="008F08C9">
        <w:rPr>
          <w:rFonts w:ascii="Arial" w:eastAsia="Calibri" w:hAnsi="Arial" w:cs="Arial"/>
          <w:lang w:eastAsia="en-US"/>
        </w:rPr>
        <w:t xml:space="preserve">of the proposed </w:t>
      </w:r>
      <w:r w:rsidRPr="008F08C9">
        <w:rPr>
          <w:rFonts w:ascii="Arial" w:eastAsia="Calibri" w:hAnsi="Arial" w:cs="Arial"/>
          <w:lang w:eastAsia="en-US"/>
        </w:rPr>
        <w:t>changes had been incorporated into the document which had since been approved by Senate</w:t>
      </w:r>
      <w:r w:rsidR="00E37C09" w:rsidRPr="008F08C9">
        <w:rPr>
          <w:rFonts w:ascii="Arial" w:eastAsia="Calibri" w:hAnsi="Arial" w:cs="Arial"/>
          <w:lang w:eastAsia="en-US"/>
        </w:rPr>
        <w:t xml:space="preserve"> and would be going forward to the Board of Governors in March</w:t>
      </w:r>
      <w:r w:rsidRPr="008F08C9">
        <w:rPr>
          <w:rFonts w:ascii="Arial" w:eastAsia="Calibri" w:hAnsi="Arial" w:cs="Arial"/>
          <w:lang w:eastAsia="en-US"/>
        </w:rPr>
        <w:t xml:space="preserve">. The message had been </w:t>
      </w:r>
      <w:proofErr w:type="gramStart"/>
      <w:r w:rsidRPr="008F08C9">
        <w:rPr>
          <w:rFonts w:ascii="Arial" w:eastAsia="Calibri" w:hAnsi="Arial" w:cs="Arial"/>
          <w:lang w:eastAsia="en-US"/>
        </w:rPr>
        <w:t>received</w:t>
      </w:r>
      <w:proofErr w:type="gramEnd"/>
      <w:r w:rsidRPr="008F08C9">
        <w:rPr>
          <w:rFonts w:ascii="Arial" w:eastAsia="Calibri" w:hAnsi="Arial" w:cs="Arial"/>
          <w:lang w:eastAsia="en-US"/>
        </w:rPr>
        <w:t xml:space="preserve"> that “tolerating” diversity was not enough. The executor of recommendation 6 had been changed to “Office of Human Rights, Equity &amp; Accessibility.” Julie noted that the efforts </w:t>
      </w:r>
      <w:r w:rsidR="00173FB6" w:rsidRPr="008F08C9">
        <w:rPr>
          <w:rFonts w:ascii="Arial" w:eastAsia="Calibri" w:hAnsi="Arial" w:cs="Arial"/>
          <w:lang w:eastAsia="en-US"/>
        </w:rPr>
        <w:t>t</w:t>
      </w:r>
      <w:r w:rsidRPr="008F08C9">
        <w:rPr>
          <w:rFonts w:ascii="Arial" w:eastAsia="Calibri" w:hAnsi="Arial" w:cs="Arial"/>
          <w:lang w:eastAsia="en-US"/>
        </w:rPr>
        <w:t xml:space="preserve">hat had gone into the draft submissions would not be lost as they would be incorporated into OHREA’s </w:t>
      </w:r>
      <w:r w:rsidR="00E37C09" w:rsidRPr="008F08C9">
        <w:rPr>
          <w:rFonts w:ascii="Arial" w:eastAsia="Calibri" w:hAnsi="Arial" w:cs="Arial"/>
          <w:lang w:eastAsia="en-US"/>
        </w:rPr>
        <w:t>strategic planning process.</w:t>
      </w:r>
    </w:p>
    <w:p w:rsidR="008F08C9" w:rsidRDefault="00033089" w:rsidP="008F08C9">
      <w:pPr>
        <w:pStyle w:val="Heading3"/>
        <w:numPr>
          <w:ilvl w:val="0"/>
          <w:numId w:val="10"/>
        </w:numPr>
        <w:rPr>
          <w:rFonts w:eastAsia="Calibri"/>
          <w:lang w:eastAsia="en-US"/>
        </w:rPr>
      </w:pPr>
      <w:r w:rsidRPr="008F08C9">
        <w:rPr>
          <w:rFonts w:eastAsia="Calibri"/>
          <w:lang w:eastAsia="en-US"/>
        </w:rPr>
        <w:t>Update on Discrimination &amp; Harassment</w:t>
      </w:r>
      <w:r w:rsidR="00741698" w:rsidRPr="008F08C9">
        <w:rPr>
          <w:rFonts w:eastAsia="Calibri"/>
          <w:lang w:eastAsia="en-US"/>
        </w:rPr>
        <w:t xml:space="preserve"> – Policy &amp; Procedures</w:t>
      </w:r>
    </w:p>
    <w:p w:rsidR="008F08C9" w:rsidRPr="008F08C9" w:rsidRDefault="00E37C09" w:rsidP="008F08C9">
      <w:pPr>
        <w:spacing w:after="200"/>
        <w:contextualSpacing/>
        <w:rPr>
          <w:rFonts w:ascii="Arial" w:eastAsia="Calibri" w:hAnsi="Arial" w:cs="Arial"/>
          <w:lang w:eastAsia="en-US"/>
        </w:rPr>
      </w:pPr>
      <w:r w:rsidRPr="008F08C9">
        <w:rPr>
          <w:rFonts w:ascii="Arial" w:eastAsia="Calibri" w:hAnsi="Arial" w:cs="Arial"/>
          <w:lang w:eastAsia="en-US"/>
        </w:rPr>
        <w:t xml:space="preserve">Julie advised that work on four issues identified by TUFA had continued as expected over email, with the main focus on the mandatory notice issue. A conference call was scheduled for later in the week. TUFA had yet to provide details of concerns with the Academic Freedom provisions. </w:t>
      </w:r>
      <w:r w:rsidR="00EE2C87" w:rsidRPr="008F08C9">
        <w:rPr>
          <w:rFonts w:ascii="Arial" w:eastAsia="Calibri" w:hAnsi="Arial" w:cs="Arial"/>
          <w:lang w:eastAsia="en-US"/>
        </w:rPr>
        <w:t xml:space="preserve">The Chair noted the recent dialogue around Academic </w:t>
      </w:r>
      <w:r w:rsidR="00EE2C87" w:rsidRPr="008F08C9">
        <w:rPr>
          <w:rFonts w:ascii="Arial" w:eastAsia="Calibri" w:hAnsi="Arial" w:cs="Arial"/>
          <w:lang w:eastAsia="en-US"/>
        </w:rPr>
        <w:lastRenderedPageBreak/>
        <w:t xml:space="preserve">Freedom prompted </w:t>
      </w:r>
      <w:r w:rsidR="00881D47" w:rsidRPr="008F08C9">
        <w:rPr>
          <w:rFonts w:ascii="Arial" w:eastAsia="Calibri" w:hAnsi="Arial" w:cs="Arial"/>
          <w:lang w:eastAsia="en-US"/>
        </w:rPr>
        <w:t>by the recent st</w:t>
      </w:r>
      <w:r w:rsidR="00EE2C87" w:rsidRPr="008F08C9">
        <w:rPr>
          <w:rFonts w:ascii="Arial" w:eastAsia="Calibri" w:hAnsi="Arial" w:cs="Arial"/>
          <w:lang w:eastAsia="en-US"/>
        </w:rPr>
        <w:t>atement release</w:t>
      </w:r>
      <w:r w:rsidR="00881D47" w:rsidRPr="008F08C9">
        <w:rPr>
          <w:rFonts w:ascii="Arial" w:eastAsia="Calibri" w:hAnsi="Arial" w:cs="Arial"/>
          <w:lang w:eastAsia="en-US"/>
        </w:rPr>
        <w:t>d</w:t>
      </w:r>
      <w:r w:rsidR="00EE2C87" w:rsidRPr="008F08C9">
        <w:rPr>
          <w:rFonts w:ascii="Arial" w:eastAsia="Calibri" w:hAnsi="Arial" w:cs="Arial"/>
          <w:lang w:eastAsia="en-US"/>
        </w:rPr>
        <w:t xml:space="preserve"> by the AUCC. </w:t>
      </w:r>
      <w:r w:rsidRPr="008F08C9">
        <w:rPr>
          <w:rFonts w:ascii="Arial" w:eastAsia="Calibri" w:hAnsi="Arial" w:cs="Arial"/>
          <w:lang w:eastAsia="en-US"/>
        </w:rPr>
        <w:t>Following consultation with TUFA</w:t>
      </w:r>
      <w:r w:rsidR="00173FB6" w:rsidRPr="008F08C9">
        <w:rPr>
          <w:rFonts w:ascii="Arial" w:eastAsia="Calibri" w:hAnsi="Arial" w:cs="Arial"/>
          <w:lang w:eastAsia="en-US"/>
        </w:rPr>
        <w:t>,</w:t>
      </w:r>
      <w:r w:rsidRPr="008F08C9">
        <w:rPr>
          <w:rFonts w:ascii="Arial" w:eastAsia="Calibri" w:hAnsi="Arial" w:cs="Arial"/>
          <w:lang w:eastAsia="en-US"/>
        </w:rPr>
        <w:t xml:space="preserve"> further consultation would take place with OPSEU and CUPE. Expected that updated drafts would be circulated to PACHREA for the March meeting. Spring approval by the Board of Governors was unlikely at this point given need for TUFA ratification which would probably occur early in the </w:t>
      </w:r>
      <w:proofErr w:type="gramStart"/>
      <w:r w:rsidRPr="008F08C9">
        <w:rPr>
          <w:rFonts w:ascii="Arial" w:eastAsia="Calibri" w:hAnsi="Arial" w:cs="Arial"/>
          <w:lang w:eastAsia="en-US"/>
        </w:rPr>
        <w:t>Fall</w:t>
      </w:r>
      <w:proofErr w:type="gramEnd"/>
      <w:r w:rsidRPr="008F08C9">
        <w:rPr>
          <w:rFonts w:ascii="Arial" w:eastAsia="Calibri" w:hAnsi="Arial" w:cs="Arial"/>
          <w:lang w:eastAsia="en-US"/>
        </w:rPr>
        <w:t xml:space="preserve"> depending on how the bargaining process unfolds. </w:t>
      </w:r>
    </w:p>
    <w:p w:rsidR="00033089" w:rsidRPr="00B27B5F" w:rsidRDefault="00033089" w:rsidP="00B949AF">
      <w:pPr>
        <w:pStyle w:val="Heading3"/>
        <w:numPr>
          <w:ilvl w:val="0"/>
          <w:numId w:val="10"/>
        </w:numPr>
        <w:rPr>
          <w:rFonts w:eastAsia="Calibri"/>
          <w:lang w:eastAsia="en-US"/>
        </w:rPr>
      </w:pPr>
      <w:r w:rsidRPr="008F08C9">
        <w:rPr>
          <w:rFonts w:eastAsia="Calibri"/>
          <w:lang w:eastAsia="en-US"/>
        </w:rPr>
        <w:t xml:space="preserve">Subcommittee </w:t>
      </w:r>
      <w:r w:rsidR="00DD51B1" w:rsidRPr="008F08C9">
        <w:rPr>
          <w:rFonts w:eastAsia="Calibri"/>
          <w:lang w:eastAsia="en-US"/>
        </w:rPr>
        <w:t>U</w:t>
      </w:r>
      <w:r w:rsidRPr="008F08C9">
        <w:rPr>
          <w:rFonts w:eastAsia="Calibri"/>
          <w:lang w:eastAsia="en-US"/>
        </w:rPr>
        <w:t>pdates:</w:t>
      </w:r>
    </w:p>
    <w:p w:rsidR="008F08C9" w:rsidRPr="008F08C9" w:rsidRDefault="00033089" w:rsidP="008F08C9">
      <w:pPr>
        <w:pStyle w:val="Heading4"/>
        <w:numPr>
          <w:ilvl w:val="0"/>
          <w:numId w:val="11"/>
        </w:numPr>
        <w:rPr>
          <w:rFonts w:eastAsia="Calibri"/>
          <w:lang w:eastAsia="en-US"/>
        </w:rPr>
      </w:pPr>
      <w:r w:rsidRPr="008F08C9">
        <w:rPr>
          <w:rFonts w:eastAsia="Calibri"/>
          <w:lang w:eastAsia="en-US"/>
        </w:rPr>
        <w:t>Accessibility Subcommittee</w:t>
      </w:r>
    </w:p>
    <w:p w:rsidR="006368EA" w:rsidRPr="008F08C9" w:rsidRDefault="00E37C09" w:rsidP="008F08C9">
      <w:pPr>
        <w:spacing w:after="200"/>
        <w:ind w:left="360"/>
        <w:contextualSpacing/>
        <w:rPr>
          <w:rFonts w:ascii="Arial" w:eastAsia="Calibri" w:hAnsi="Arial" w:cs="Arial"/>
          <w:lang w:eastAsia="en-US"/>
        </w:rPr>
      </w:pPr>
      <w:r w:rsidRPr="008F08C9">
        <w:rPr>
          <w:rFonts w:ascii="Arial" w:eastAsia="Calibri" w:hAnsi="Arial" w:cs="Arial"/>
          <w:lang w:eastAsia="en-US"/>
        </w:rPr>
        <w:t>The subcommittee met on February 14. Staff vacancy filled by Angie Best from the Instructional Development Centre.</w:t>
      </w:r>
    </w:p>
    <w:p w:rsidR="00E37C09" w:rsidRPr="008F08C9" w:rsidRDefault="00E37C09" w:rsidP="00E37C09">
      <w:pPr>
        <w:spacing w:after="200"/>
        <w:ind w:left="720"/>
        <w:contextualSpacing/>
        <w:rPr>
          <w:rFonts w:ascii="Arial" w:eastAsia="Calibri" w:hAnsi="Arial" w:cs="Arial"/>
          <w:u w:val="single"/>
          <w:lang w:eastAsia="en-US"/>
        </w:rPr>
      </w:pPr>
    </w:p>
    <w:p w:rsidR="00E37C09" w:rsidRPr="008F08C9" w:rsidRDefault="00E37C09" w:rsidP="008F08C9">
      <w:pPr>
        <w:spacing w:after="200"/>
        <w:ind w:left="720"/>
        <w:contextualSpacing/>
        <w:rPr>
          <w:rFonts w:ascii="Arial" w:eastAsia="Calibri" w:hAnsi="Arial" w:cs="Arial"/>
          <w:lang w:eastAsia="en-US"/>
        </w:rPr>
      </w:pPr>
      <w:r w:rsidRPr="008F08C9">
        <w:rPr>
          <w:rFonts w:ascii="Arial" w:eastAsia="Calibri" w:hAnsi="Arial" w:cs="Arial"/>
          <w:b/>
          <w:lang w:eastAsia="en-US"/>
        </w:rPr>
        <w:t>Accessible Customer Service Policy</w:t>
      </w:r>
      <w:r w:rsidRPr="008F08C9">
        <w:rPr>
          <w:rFonts w:ascii="Arial" w:eastAsia="Calibri" w:hAnsi="Arial" w:cs="Arial"/>
          <w:lang w:eastAsia="en-US"/>
        </w:rPr>
        <w:t xml:space="preserve"> </w:t>
      </w:r>
      <w:r w:rsidRPr="008F08C9">
        <w:rPr>
          <w:rFonts w:ascii="Arial" w:eastAsia="Calibri" w:hAnsi="Arial" w:cs="Arial"/>
          <w:i/>
          <w:lang w:eastAsia="en-US"/>
        </w:rPr>
        <w:t xml:space="preserve">– </w:t>
      </w:r>
      <w:r w:rsidRPr="008F08C9">
        <w:rPr>
          <w:rFonts w:ascii="Arial" w:eastAsia="Calibri" w:hAnsi="Arial" w:cs="Arial"/>
          <w:lang w:eastAsia="en-US"/>
        </w:rPr>
        <w:t>Required by AODA Customer Service Standard. Trent has had draft policy approved in principle since 2010; final approval pro</w:t>
      </w:r>
      <w:r w:rsidR="00173FB6" w:rsidRPr="008F08C9">
        <w:rPr>
          <w:rFonts w:ascii="Arial" w:eastAsia="Calibri" w:hAnsi="Arial" w:cs="Arial"/>
          <w:lang w:eastAsia="en-US"/>
        </w:rPr>
        <w:t xml:space="preserve">cess not completed. Policy </w:t>
      </w:r>
      <w:r w:rsidRPr="008F08C9">
        <w:rPr>
          <w:rFonts w:ascii="Arial" w:eastAsia="Calibri" w:hAnsi="Arial" w:cs="Arial"/>
          <w:lang w:eastAsia="en-US"/>
        </w:rPr>
        <w:t>subject matter</w:t>
      </w:r>
      <w:r w:rsidR="00173FB6" w:rsidRPr="008F08C9">
        <w:rPr>
          <w:rFonts w:ascii="Arial" w:eastAsia="Calibri" w:hAnsi="Arial" w:cs="Arial"/>
          <w:lang w:eastAsia="en-US"/>
        </w:rPr>
        <w:t xml:space="preserve">: </w:t>
      </w:r>
      <w:r w:rsidRPr="008F08C9">
        <w:rPr>
          <w:rFonts w:ascii="Arial" w:eastAsia="Calibri" w:hAnsi="Arial" w:cs="Arial"/>
          <w:lang w:eastAsia="en-US"/>
        </w:rPr>
        <w:t>assistive devices, service disruption notices, service animals, support persons. Subcommittee considered and provided feedback on updated draft. Now with University Policy Committee process. Hope to finalize ASAP given that it is an outstanding compliance issue.</w:t>
      </w:r>
    </w:p>
    <w:p w:rsidR="00E37C09" w:rsidRPr="008F08C9" w:rsidRDefault="00E37C09" w:rsidP="00E37C09">
      <w:pPr>
        <w:spacing w:after="200"/>
        <w:ind w:left="1080"/>
        <w:contextualSpacing/>
        <w:rPr>
          <w:rFonts w:ascii="Arial" w:eastAsia="Calibri" w:hAnsi="Arial" w:cs="Arial"/>
          <w:lang w:eastAsia="en-US"/>
        </w:rPr>
      </w:pPr>
    </w:p>
    <w:p w:rsidR="00E37C09" w:rsidRPr="008F08C9" w:rsidRDefault="00E37C09" w:rsidP="008F08C9">
      <w:pPr>
        <w:spacing w:after="200"/>
        <w:ind w:left="720"/>
        <w:contextualSpacing/>
        <w:rPr>
          <w:rFonts w:ascii="Arial" w:eastAsia="Calibri" w:hAnsi="Arial" w:cs="Arial"/>
          <w:lang w:eastAsia="en-US"/>
        </w:rPr>
      </w:pPr>
      <w:r w:rsidRPr="008F08C9">
        <w:rPr>
          <w:rFonts w:ascii="Arial" w:eastAsia="Calibri" w:hAnsi="Arial" w:cs="Arial"/>
          <w:b/>
          <w:lang w:eastAsia="en-US"/>
        </w:rPr>
        <w:t>Accommodation Policy for Students</w:t>
      </w:r>
      <w:r w:rsidRPr="008F08C9">
        <w:rPr>
          <w:rFonts w:ascii="Arial" w:eastAsia="Calibri" w:hAnsi="Arial" w:cs="Arial"/>
          <w:lang w:eastAsia="en-US"/>
        </w:rPr>
        <w:t xml:space="preserve"> – Still with University Policy Committee. </w:t>
      </w:r>
      <w:r w:rsidR="003E727C" w:rsidRPr="008F08C9">
        <w:rPr>
          <w:rFonts w:ascii="Arial" w:eastAsia="Calibri" w:hAnsi="Arial" w:cs="Arial"/>
          <w:lang w:eastAsia="en-US"/>
        </w:rPr>
        <w:t>TUFA feedback has been received and is being considered.</w:t>
      </w:r>
    </w:p>
    <w:p w:rsidR="00E37C09" w:rsidRPr="008F08C9" w:rsidRDefault="00E37C09" w:rsidP="00E37C09">
      <w:pPr>
        <w:spacing w:after="200"/>
        <w:ind w:left="1080"/>
        <w:contextualSpacing/>
        <w:rPr>
          <w:rFonts w:ascii="Arial" w:eastAsia="Calibri" w:hAnsi="Arial" w:cs="Arial"/>
          <w:lang w:eastAsia="en-US"/>
        </w:rPr>
      </w:pPr>
    </w:p>
    <w:p w:rsidR="00E37C09" w:rsidRPr="008F08C9" w:rsidRDefault="00E37C09" w:rsidP="008F08C9">
      <w:pPr>
        <w:spacing w:after="200"/>
        <w:ind w:left="720"/>
        <w:contextualSpacing/>
        <w:rPr>
          <w:rFonts w:ascii="Arial" w:eastAsia="Calibri" w:hAnsi="Arial" w:cs="Arial"/>
          <w:lang w:eastAsia="en-US"/>
        </w:rPr>
      </w:pPr>
      <w:r w:rsidRPr="008F08C9">
        <w:rPr>
          <w:rFonts w:ascii="Arial" w:eastAsia="Calibri" w:hAnsi="Arial" w:cs="Arial"/>
          <w:b/>
          <w:lang w:eastAsia="en-US"/>
        </w:rPr>
        <w:t>Accessibility Audit</w:t>
      </w:r>
      <w:r w:rsidRPr="008F08C9">
        <w:rPr>
          <w:rFonts w:ascii="Arial" w:eastAsia="Calibri" w:hAnsi="Arial" w:cs="Arial"/>
          <w:lang w:eastAsia="en-US"/>
        </w:rPr>
        <w:t xml:space="preserve"> – Subcommittee discussed project’s scope</w:t>
      </w:r>
      <w:r w:rsidR="00173FB6" w:rsidRPr="008F08C9">
        <w:rPr>
          <w:rFonts w:ascii="Arial" w:eastAsia="Calibri" w:hAnsi="Arial" w:cs="Arial"/>
          <w:lang w:eastAsia="en-US"/>
        </w:rPr>
        <w:t xml:space="preserve"> and</w:t>
      </w:r>
      <w:r w:rsidRPr="008F08C9">
        <w:rPr>
          <w:rFonts w:ascii="Arial" w:eastAsia="Calibri" w:hAnsi="Arial" w:cs="Arial"/>
          <w:lang w:eastAsia="en-US"/>
        </w:rPr>
        <w:t xml:space="preserve"> need to undertake more fulsome audit by architect. Last such audit </w:t>
      </w:r>
      <w:r w:rsidR="00173FB6" w:rsidRPr="008F08C9">
        <w:rPr>
          <w:rFonts w:ascii="Arial" w:eastAsia="Calibri" w:hAnsi="Arial" w:cs="Arial"/>
          <w:lang w:eastAsia="en-US"/>
        </w:rPr>
        <w:t xml:space="preserve">at Trent happened </w:t>
      </w:r>
      <w:r w:rsidRPr="008F08C9">
        <w:rPr>
          <w:rFonts w:ascii="Arial" w:eastAsia="Calibri" w:hAnsi="Arial" w:cs="Arial"/>
          <w:lang w:eastAsia="en-US"/>
        </w:rPr>
        <w:t>more than 20 years ago</w:t>
      </w:r>
      <w:r w:rsidR="00091EC7" w:rsidRPr="008F08C9">
        <w:rPr>
          <w:rFonts w:ascii="Arial" w:eastAsia="Calibri" w:hAnsi="Arial" w:cs="Arial"/>
          <w:lang w:eastAsia="en-US"/>
        </w:rPr>
        <w:t xml:space="preserve"> and led to several projects making the campus more accessible</w:t>
      </w:r>
      <w:r w:rsidRPr="008F08C9">
        <w:rPr>
          <w:rFonts w:ascii="Arial" w:eastAsia="Calibri" w:hAnsi="Arial" w:cs="Arial"/>
          <w:lang w:eastAsia="en-US"/>
        </w:rPr>
        <w:t>. Contingent on funding, estimated cost $40-50K (40 buildings, one million square feet). OHREA will submit budget proposal and may also seek year-end appropriation.</w:t>
      </w:r>
      <w:r w:rsidR="00071F36" w:rsidRPr="008F08C9">
        <w:rPr>
          <w:rFonts w:ascii="Arial" w:eastAsia="Calibri" w:hAnsi="Arial" w:cs="Arial"/>
          <w:lang w:eastAsia="en-US"/>
        </w:rPr>
        <w:t xml:space="preserve"> Results to be incorporated into deferred maintenance plan and idea to have ready-projects to respond to calls for grant proposals. Will be required in any event for Built Environment Standard (yet to be proclaimed). Subcommittee passed a motion to approve and support proposal going forward, with draft proposal to be considered at next meeting. PACHREA voted to unanimously adopt a motion of support for the project</w:t>
      </w:r>
      <w:r w:rsidR="005B400D" w:rsidRPr="008F08C9">
        <w:rPr>
          <w:rFonts w:ascii="Arial" w:eastAsia="Calibri" w:hAnsi="Arial" w:cs="Arial"/>
          <w:lang w:eastAsia="en-US"/>
        </w:rPr>
        <w:t xml:space="preserve"> within the current budget cycle</w:t>
      </w:r>
      <w:r w:rsidR="00071F36" w:rsidRPr="008F08C9">
        <w:rPr>
          <w:rFonts w:ascii="Arial" w:eastAsia="Calibri" w:hAnsi="Arial" w:cs="Arial"/>
          <w:lang w:eastAsia="en-US"/>
        </w:rPr>
        <w:t>.</w:t>
      </w:r>
      <w:r w:rsidR="00881D47" w:rsidRPr="008F08C9">
        <w:rPr>
          <w:rFonts w:ascii="Arial" w:eastAsia="Calibri" w:hAnsi="Arial" w:cs="Arial"/>
          <w:lang w:eastAsia="en-US"/>
        </w:rPr>
        <w:t xml:space="preserve"> Confirmed that the audit would include Oshawa. The Chair noted recent discussion among College Cabinet leaders about a student who used a wheelchair who left the university due to </w:t>
      </w:r>
      <w:r w:rsidR="00173FB6" w:rsidRPr="008F08C9">
        <w:rPr>
          <w:rFonts w:ascii="Arial" w:eastAsia="Calibri" w:hAnsi="Arial" w:cs="Arial"/>
          <w:lang w:eastAsia="en-US"/>
        </w:rPr>
        <w:t>our campus’s</w:t>
      </w:r>
      <w:r w:rsidR="00881D47" w:rsidRPr="008F08C9">
        <w:rPr>
          <w:rFonts w:ascii="Arial" w:eastAsia="Calibri" w:hAnsi="Arial" w:cs="Arial"/>
          <w:lang w:eastAsia="en-US"/>
        </w:rPr>
        <w:t xml:space="preserve"> inaccessibility. Confirmed that exit information not currently collected by the Registrar’s Office</w:t>
      </w:r>
      <w:r w:rsidR="00091EC7" w:rsidRPr="008F08C9">
        <w:rPr>
          <w:rFonts w:ascii="Arial" w:eastAsia="Calibri" w:hAnsi="Arial" w:cs="Arial"/>
          <w:lang w:eastAsia="en-US"/>
        </w:rPr>
        <w:t xml:space="preserve"> but possible opportunity to collect information about barriers in general causing departures.</w:t>
      </w:r>
    </w:p>
    <w:p w:rsidR="00071F36" w:rsidRPr="008F08C9" w:rsidRDefault="00071F36" w:rsidP="00E37C09">
      <w:pPr>
        <w:spacing w:after="200"/>
        <w:ind w:left="1080"/>
        <w:contextualSpacing/>
        <w:rPr>
          <w:rFonts w:ascii="Arial" w:eastAsia="Calibri" w:hAnsi="Arial" w:cs="Arial"/>
          <w:lang w:eastAsia="en-US"/>
        </w:rPr>
      </w:pPr>
    </w:p>
    <w:p w:rsidR="00071F36" w:rsidRPr="008F08C9" w:rsidRDefault="00071F36" w:rsidP="008F08C9">
      <w:pPr>
        <w:spacing w:after="200"/>
        <w:ind w:left="720"/>
        <w:contextualSpacing/>
        <w:rPr>
          <w:rFonts w:ascii="Arial" w:eastAsia="Calibri" w:hAnsi="Arial" w:cs="Arial"/>
          <w:lang w:eastAsia="en-US"/>
        </w:rPr>
      </w:pPr>
      <w:r w:rsidRPr="008F08C9">
        <w:rPr>
          <w:rFonts w:ascii="Arial" w:eastAsia="Calibri" w:hAnsi="Arial" w:cs="Arial"/>
          <w:lang w:eastAsia="en-US"/>
        </w:rPr>
        <w:t>The Subcommittee also heard about recent discussion at Faculty Board about intellectual property concerns with the recording of lectures</w:t>
      </w:r>
      <w:r w:rsidR="00091EC7" w:rsidRPr="008F08C9">
        <w:rPr>
          <w:rFonts w:ascii="Arial" w:eastAsia="Calibri" w:hAnsi="Arial" w:cs="Arial"/>
          <w:lang w:eastAsia="en-US"/>
        </w:rPr>
        <w:t xml:space="preserve">. The issue had been referred to the Intellectual Property Committee chaired by the University Librarian. PACHREA had brief discussion about the issue.  Finally, the Subcommittee was advised of </w:t>
      </w:r>
      <w:r w:rsidRPr="008F08C9">
        <w:rPr>
          <w:rFonts w:ascii="Arial" w:eastAsia="Calibri" w:hAnsi="Arial" w:cs="Arial"/>
          <w:lang w:eastAsia="en-US"/>
        </w:rPr>
        <w:t>OHREA’s plan for a second communication wave regarding Customer Serv</w:t>
      </w:r>
      <w:r w:rsidR="00173FB6" w:rsidRPr="008F08C9">
        <w:rPr>
          <w:rFonts w:ascii="Arial" w:eastAsia="Calibri" w:hAnsi="Arial" w:cs="Arial"/>
          <w:lang w:eastAsia="en-US"/>
        </w:rPr>
        <w:t>ice training.</w:t>
      </w:r>
      <w:r w:rsidRPr="008F08C9">
        <w:rPr>
          <w:rFonts w:ascii="Arial" w:eastAsia="Calibri" w:hAnsi="Arial" w:cs="Arial"/>
          <w:lang w:eastAsia="en-US"/>
        </w:rPr>
        <w:t xml:space="preserve"> </w:t>
      </w:r>
    </w:p>
    <w:p w:rsidR="00071F36" w:rsidRPr="008F08C9" w:rsidRDefault="00071F36" w:rsidP="00E37C09">
      <w:pPr>
        <w:spacing w:after="200"/>
        <w:ind w:left="1080"/>
        <w:contextualSpacing/>
        <w:rPr>
          <w:rFonts w:ascii="Arial" w:eastAsia="Calibri" w:hAnsi="Arial" w:cs="Arial"/>
          <w:lang w:eastAsia="en-US"/>
        </w:rPr>
      </w:pPr>
    </w:p>
    <w:p w:rsidR="00071F36" w:rsidRPr="008F08C9" w:rsidRDefault="003E727C" w:rsidP="008F08C9">
      <w:pPr>
        <w:spacing w:after="200"/>
        <w:ind w:left="720"/>
        <w:contextualSpacing/>
        <w:rPr>
          <w:rFonts w:ascii="Arial" w:eastAsia="Calibri" w:hAnsi="Arial" w:cs="Arial"/>
          <w:lang w:eastAsia="en-US"/>
        </w:rPr>
      </w:pPr>
      <w:r w:rsidRPr="008F08C9">
        <w:rPr>
          <w:rFonts w:ascii="Arial" w:eastAsia="Calibri" w:hAnsi="Arial" w:cs="Arial"/>
          <w:lang w:eastAsia="en-US"/>
        </w:rPr>
        <w:lastRenderedPageBreak/>
        <w:t xml:space="preserve">Julie advised PACHREA </w:t>
      </w:r>
      <w:r w:rsidR="00071F36" w:rsidRPr="008F08C9">
        <w:rPr>
          <w:rFonts w:ascii="Arial" w:eastAsia="Calibri" w:hAnsi="Arial" w:cs="Arial"/>
          <w:lang w:eastAsia="en-US"/>
        </w:rPr>
        <w:t>about the opportunity for OHREA to manage the “Enhanced Mentoring Grant</w:t>
      </w:r>
      <w:r w:rsidR="00173FB6" w:rsidRPr="008F08C9">
        <w:rPr>
          <w:rFonts w:ascii="Arial" w:eastAsia="Calibri" w:hAnsi="Arial" w:cs="Arial"/>
          <w:lang w:eastAsia="en-US"/>
        </w:rPr>
        <w:t>,</w:t>
      </w:r>
      <w:r w:rsidR="00071F36" w:rsidRPr="008F08C9">
        <w:rPr>
          <w:rFonts w:ascii="Arial" w:eastAsia="Calibri" w:hAnsi="Arial" w:cs="Arial"/>
          <w:lang w:eastAsia="en-US"/>
        </w:rPr>
        <w:t>”</w:t>
      </w:r>
      <w:r w:rsidRPr="008F08C9">
        <w:rPr>
          <w:rFonts w:ascii="Arial" w:eastAsia="Calibri" w:hAnsi="Arial" w:cs="Arial"/>
          <w:lang w:eastAsia="en-US"/>
        </w:rPr>
        <w:t xml:space="preserve"> a $75K annual grant,</w:t>
      </w:r>
      <w:r w:rsidR="00071F36" w:rsidRPr="008F08C9">
        <w:rPr>
          <w:rFonts w:ascii="Arial" w:eastAsia="Calibri" w:hAnsi="Arial" w:cs="Arial"/>
          <w:lang w:eastAsia="en-US"/>
        </w:rPr>
        <w:t xml:space="preserve"> secured and administered by Eunice Lund-Lucas</w:t>
      </w:r>
      <w:r w:rsidRPr="008F08C9">
        <w:rPr>
          <w:rFonts w:ascii="Arial" w:eastAsia="Calibri" w:hAnsi="Arial" w:cs="Arial"/>
          <w:lang w:eastAsia="en-US"/>
        </w:rPr>
        <w:t xml:space="preserve"> for the past eight years. The grant funded the university’s Learning Innovation Grants as well as </w:t>
      </w:r>
      <w:proofErr w:type="spellStart"/>
      <w:r w:rsidRPr="008F08C9">
        <w:rPr>
          <w:rFonts w:ascii="Arial" w:eastAsia="Calibri" w:hAnsi="Arial" w:cs="Arial"/>
          <w:lang w:eastAsia="en-US"/>
        </w:rPr>
        <w:t>Panopto</w:t>
      </w:r>
      <w:proofErr w:type="spellEnd"/>
      <w:r w:rsidRPr="008F08C9">
        <w:rPr>
          <w:rFonts w:ascii="Arial" w:eastAsia="Calibri" w:hAnsi="Arial" w:cs="Arial"/>
          <w:lang w:eastAsia="en-US"/>
        </w:rPr>
        <w:t xml:space="preserve"> webcasting. </w:t>
      </w:r>
      <w:r w:rsidR="002B152D" w:rsidRPr="008F08C9">
        <w:rPr>
          <w:rFonts w:ascii="Arial" w:eastAsia="Calibri" w:hAnsi="Arial" w:cs="Arial"/>
          <w:lang w:eastAsia="en-US"/>
        </w:rPr>
        <w:t>More information to follow in future meetings.</w:t>
      </w:r>
    </w:p>
    <w:p w:rsidR="006368EA" w:rsidRPr="008F08C9" w:rsidRDefault="006368EA" w:rsidP="006368EA">
      <w:pPr>
        <w:spacing w:after="200"/>
        <w:ind w:left="720"/>
        <w:contextualSpacing/>
        <w:rPr>
          <w:rFonts w:ascii="Arial" w:eastAsia="Calibri" w:hAnsi="Arial" w:cs="Arial"/>
          <w:lang w:eastAsia="en-US"/>
        </w:rPr>
      </w:pPr>
    </w:p>
    <w:p w:rsidR="008F08C9" w:rsidRDefault="006368EA" w:rsidP="008F08C9">
      <w:pPr>
        <w:pStyle w:val="Heading4"/>
        <w:numPr>
          <w:ilvl w:val="0"/>
          <w:numId w:val="11"/>
        </w:numPr>
        <w:rPr>
          <w:rFonts w:eastAsia="Calibri"/>
          <w:lang w:eastAsia="en-US"/>
        </w:rPr>
      </w:pPr>
      <w:r w:rsidRPr="008F08C9">
        <w:rPr>
          <w:rFonts w:eastAsia="Calibri"/>
          <w:lang w:eastAsia="en-US"/>
        </w:rPr>
        <w:t>Employment Equity Subcommittee</w:t>
      </w:r>
    </w:p>
    <w:p w:rsidR="00A87C9A" w:rsidRPr="008F08C9" w:rsidRDefault="00CB0EF6" w:rsidP="00B949AF">
      <w:pPr>
        <w:spacing w:after="200"/>
        <w:ind w:left="1080"/>
        <w:contextualSpacing/>
        <w:rPr>
          <w:rFonts w:ascii="Arial" w:eastAsia="Calibri" w:hAnsi="Arial" w:cs="Arial"/>
          <w:lang w:eastAsia="en-US"/>
        </w:rPr>
      </w:pPr>
      <w:r w:rsidRPr="008F08C9">
        <w:rPr>
          <w:rFonts w:ascii="Arial" w:eastAsia="Calibri" w:hAnsi="Arial" w:cs="Arial"/>
          <w:lang w:eastAsia="en-US"/>
        </w:rPr>
        <w:t xml:space="preserve">Meeting set over to March 19, 2012. Julie noted the work being done by </w:t>
      </w:r>
      <w:proofErr w:type="spellStart"/>
      <w:r w:rsidRPr="008F08C9">
        <w:rPr>
          <w:rFonts w:ascii="Arial" w:eastAsia="Calibri" w:hAnsi="Arial" w:cs="Arial"/>
          <w:lang w:eastAsia="en-US"/>
        </w:rPr>
        <w:t>Robyne</w:t>
      </w:r>
      <w:proofErr w:type="spellEnd"/>
      <w:r w:rsidRPr="008F08C9">
        <w:rPr>
          <w:rFonts w:ascii="Arial" w:eastAsia="Calibri" w:hAnsi="Arial" w:cs="Arial"/>
          <w:lang w:eastAsia="en-US"/>
        </w:rPr>
        <w:t xml:space="preserve"> and K</w:t>
      </w:r>
      <w:r w:rsidR="00091EC7" w:rsidRPr="008F08C9">
        <w:rPr>
          <w:rFonts w:ascii="Arial" w:eastAsia="Calibri" w:hAnsi="Arial" w:cs="Arial"/>
          <w:lang w:eastAsia="en-US"/>
        </w:rPr>
        <w:t>aren on a Chair’s Hiring Manual. It included a best practices interview template.</w:t>
      </w:r>
    </w:p>
    <w:p w:rsidR="008F08C9" w:rsidRPr="008F08C9" w:rsidRDefault="00033089" w:rsidP="008F08C9">
      <w:pPr>
        <w:pStyle w:val="Heading4"/>
        <w:numPr>
          <w:ilvl w:val="0"/>
          <w:numId w:val="11"/>
        </w:numPr>
        <w:rPr>
          <w:rFonts w:eastAsia="Calibri"/>
          <w:lang w:eastAsia="en-US"/>
        </w:rPr>
      </w:pPr>
      <w:r w:rsidRPr="008F08C9">
        <w:rPr>
          <w:rFonts w:eastAsia="Calibri"/>
          <w:lang w:eastAsia="en-US"/>
        </w:rPr>
        <w:t>Educational Events Subcommittee</w:t>
      </w:r>
    </w:p>
    <w:p w:rsidR="008F697A" w:rsidRPr="008F08C9" w:rsidRDefault="002B152D" w:rsidP="008F08C9">
      <w:pPr>
        <w:spacing w:after="200"/>
        <w:ind w:left="1080"/>
        <w:contextualSpacing/>
        <w:rPr>
          <w:rFonts w:ascii="Arial" w:eastAsia="Calibri" w:hAnsi="Arial" w:cs="Arial"/>
          <w:lang w:eastAsia="en-US"/>
        </w:rPr>
      </w:pPr>
      <w:r w:rsidRPr="008F08C9">
        <w:rPr>
          <w:rFonts w:ascii="Arial" w:eastAsia="Calibri" w:hAnsi="Arial" w:cs="Arial"/>
          <w:lang w:eastAsia="en-US"/>
        </w:rPr>
        <w:t>Dana reported that the f</w:t>
      </w:r>
      <w:r w:rsidR="00657188" w:rsidRPr="008F08C9">
        <w:rPr>
          <w:rFonts w:ascii="Arial" w:eastAsia="Calibri" w:hAnsi="Arial" w:cs="Arial"/>
          <w:lang w:eastAsia="en-US"/>
        </w:rPr>
        <w:t xml:space="preserve">ilm </w:t>
      </w:r>
      <w:proofErr w:type="spellStart"/>
      <w:r w:rsidRPr="008F08C9">
        <w:rPr>
          <w:rFonts w:ascii="Arial" w:eastAsia="Calibri" w:hAnsi="Arial" w:cs="Arial"/>
          <w:lang w:eastAsia="en-US"/>
        </w:rPr>
        <w:t>Kinamagawin</w:t>
      </w:r>
      <w:proofErr w:type="spellEnd"/>
      <w:r w:rsidRPr="008F08C9">
        <w:rPr>
          <w:rFonts w:ascii="Arial" w:eastAsia="Calibri" w:hAnsi="Arial" w:cs="Arial"/>
          <w:lang w:eastAsia="en-US"/>
        </w:rPr>
        <w:t>: Aboriginal Issues in the Classroom</w:t>
      </w:r>
      <w:r w:rsidRPr="008F08C9">
        <w:rPr>
          <w:rFonts w:ascii="Arial" w:eastAsia="Calibri" w:hAnsi="Arial" w:cs="Arial"/>
          <w:i/>
          <w:lang w:eastAsia="en-US"/>
        </w:rPr>
        <w:t xml:space="preserve"> </w:t>
      </w:r>
      <w:r w:rsidRPr="008F08C9">
        <w:rPr>
          <w:rFonts w:ascii="Arial" w:eastAsia="Calibri" w:hAnsi="Arial" w:cs="Arial"/>
          <w:lang w:eastAsia="en-US"/>
        </w:rPr>
        <w:t xml:space="preserve">was </w:t>
      </w:r>
      <w:r w:rsidR="00657188" w:rsidRPr="008F08C9">
        <w:rPr>
          <w:rFonts w:ascii="Arial" w:eastAsia="Calibri" w:hAnsi="Arial" w:cs="Arial"/>
          <w:lang w:eastAsia="en-US"/>
        </w:rPr>
        <w:t xml:space="preserve">confirmed for March 20 with cosponsors FPHL, Champlain College and School of Education. One of the filmmakers would be attending and the Director of Equity Services at Carleton might attend as well. Dinner at the Seasoned Spoon sponsored by Champlain College. Dana noted the details of other arrangements. Members discussed venue and preferred the Bata Library Film Theatre to the Gathering Space for showcasing a film. Dana was connecting the filmmaker with the instructor for INDG 1000. Brief discussion about advertising (print-shop can design and print posters, TCSA Twitter feed / social media; university calendar of events; </w:t>
      </w:r>
      <w:r w:rsidR="00657188" w:rsidRPr="008F08C9">
        <w:rPr>
          <w:rFonts w:ascii="Arial" w:eastAsia="Calibri" w:hAnsi="Arial" w:cs="Arial"/>
          <w:i/>
          <w:lang w:eastAsia="en-US"/>
        </w:rPr>
        <w:t xml:space="preserve">Arthur </w:t>
      </w:r>
      <w:r w:rsidR="00657188" w:rsidRPr="008F08C9">
        <w:rPr>
          <w:rFonts w:ascii="Arial" w:eastAsia="Calibri" w:hAnsi="Arial" w:cs="Arial"/>
          <w:lang w:eastAsia="en-US"/>
        </w:rPr>
        <w:t xml:space="preserve">events). </w:t>
      </w:r>
      <w:r w:rsidRPr="008F08C9">
        <w:rPr>
          <w:rFonts w:ascii="Arial" w:eastAsia="Calibri" w:hAnsi="Arial" w:cs="Arial"/>
          <w:lang w:eastAsia="en-US"/>
        </w:rPr>
        <w:t>Thanks</w:t>
      </w:r>
      <w:r w:rsidR="00173FB6" w:rsidRPr="008F08C9">
        <w:rPr>
          <w:rFonts w:ascii="Arial" w:eastAsia="Calibri" w:hAnsi="Arial" w:cs="Arial"/>
          <w:lang w:eastAsia="en-US"/>
        </w:rPr>
        <w:t xml:space="preserve"> expressed</w:t>
      </w:r>
      <w:r w:rsidRPr="008F08C9">
        <w:rPr>
          <w:rFonts w:ascii="Arial" w:eastAsia="Calibri" w:hAnsi="Arial" w:cs="Arial"/>
          <w:lang w:eastAsia="en-US"/>
        </w:rPr>
        <w:t xml:space="preserve"> to Dana for her hard work.</w:t>
      </w:r>
    </w:p>
    <w:p w:rsidR="006368EA" w:rsidRPr="00B27B5F" w:rsidRDefault="006368EA" w:rsidP="008F08C9">
      <w:pPr>
        <w:pStyle w:val="Heading3"/>
        <w:numPr>
          <w:ilvl w:val="0"/>
          <w:numId w:val="10"/>
        </w:numPr>
        <w:rPr>
          <w:rFonts w:eastAsia="Calibri"/>
          <w:lang w:eastAsia="en-US"/>
        </w:rPr>
      </w:pPr>
      <w:r w:rsidRPr="008F08C9">
        <w:rPr>
          <w:rFonts w:eastAsia="Calibri"/>
          <w:lang w:eastAsia="en-US"/>
        </w:rPr>
        <w:t>Miscellaneous Updates</w:t>
      </w:r>
    </w:p>
    <w:p w:rsidR="008F08C9" w:rsidRDefault="006368EA" w:rsidP="008F08C9">
      <w:pPr>
        <w:pStyle w:val="Heading4"/>
        <w:numPr>
          <w:ilvl w:val="0"/>
          <w:numId w:val="12"/>
        </w:numPr>
        <w:rPr>
          <w:rFonts w:eastAsia="Calibri"/>
          <w:lang w:eastAsia="en-US"/>
        </w:rPr>
      </w:pPr>
      <w:r w:rsidRPr="008F08C9">
        <w:rPr>
          <w:rFonts w:eastAsia="Calibri"/>
          <w:lang w:eastAsia="en-US"/>
        </w:rPr>
        <w:t>N</w:t>
      </w:r>
      <w:r w:rsidRPr="008F08C9">
        <w:rPr>
          <w:rFonts w:eastAsia="Calibri"/>
        </w:rPr>
        <w:t>a</w:t>
      </w:r>
      <w:r w:rsidRPr="008F08C9">
        <w:rPr>
          <w:rFonts w:eastAsia="Calibri"/>
          <w:lang w:eastAsia="en-US"/>
        </w:rPr>
        <w:t>me Issue – Transgender Students</w:t>
      </w:r>
    </w:p>
    <w:p w:rsidR="008F08C9" w:rsidRPr="00B949AF" w:rsidRDefault="00BB19CD" w:rsidP="00B949AF">
      <w:pPr>
        <w:spacing w:after="200"/>
        <w:ind w:left="360"/>
        <w:contextualSpacing/>
        <w:rPr>
          <w:rFonts w:ascii="Arial" w:eastAsia="Calibri" w:hAnsi="Arial" w:cs="Arial"/>
          <w:lang w:eastAsia="en-US"/>
        </w:rPr>
      </w:pPr>
      <w:r w:rsidRPr="008F08C9">
        <w:rPr>
          <w:rFonts w:ascii="Arial" w:eastAsia="Calibri" w:hAnsi="Arial" w:cs="Arial"/>
          <w:lang w:eastAsia="en-US"/>
        </w:rPr>
        <w:t>T</w:t>
      </w:r>
      <w:r w:rsidR="002B152D" w:rsidRPr="008F08C9">
        <w:rPr>
          <w:rFonts w:ascii="Arial" w:eastAsia="Calibri" w:hAnsi="Arial" w:cs="Arial"/>
          <w:lang w:eastAsia="en-US"/>
        </w:rPr>
        <w:t xml:space="preserve">he news </w:t>
      </w:r>
      <w:r w:rsidRPr="008F08C9">
        <w:rPr>
          <w:rFonts w:ascii="Arial" w:eastAsia="Calibri" w:hAnsi="Arial" w:cs="Arial"/>
          <w:lang w:eastAsia="en-US"/>
        </w:rPr>
        <w:t>web</w:t>
      </w:r>
      <w:r w:rsidR="002B152D" w:rsidRPr="008F08C9">
        <w:rPr>
          <w:rFonts w:ascii="Arial" w:eastAsia="Calibri" w:hAnsi="Arial" w:cs="Arial"/>
          <w:lang w:eastAsia="en-US"/>
        </w:rPr>
        <w:t xml:space="preserve">site </w:t>
      </w:r>
      <w:proofErr w:type="spellStart"/>
      <w:r w:rsidR="002B152D" w:rsidRPr="008F08C9">
        <w:rPr>
          <w:rFonts w:ascii="Arial" w:eastAsia="Calibri" w:hAnsi="Arial" w:cs="Arial"/>
          <w:lang w:eastAsia="en-US"/>
        </w:rPr>
        <w:t>Xtra</w:t>
      </w:r>
      <w:proofErr w:type="spellEnd"/>
      <w:r w:rsidR="002B152D" w:rsidRPr="008F08C9">
        <w:rPr>
          <w:rFonts w:ascii="Arial" w:eastAsia="Calibri" w:hAnsi="Arial" w:cs="Arial"/>
          <w:lang w:eastAsia="en-US"/>
        </w:rPr>
        <w:t xml:space="preserve">! Canada’s Gay &amp; </w:t>
      </w:r>
      <w:r w:rsidRPr="008F08C9">
        <w:rPr>
          <w:rFonts w:ascii="Arial" w:eastAsia="Calibri" w:hAnsi="Arial" w:cs="Arial"/>
          <w:lang w:eastAsia="en-US"/>
        </w:rPr>
        <w:t>Lesbian News</w:t>
      </w:r>
      <w:r w:rsidRPr="008F08C9">
        <w:rPr>
          <w:rFonts w:ascii="Arial" w:eastAsia="Calibri" w:hAnsi="Arial" w:cs="Arial"/>
          <w:i/>
          <w:lang w:eastAsia="en-US"/>
        </w:rPr>
        <w:t xml:space="preserve"> </w:t>
      </w:r>
      <w:r w:rsidRPr="008F08C9">
        <w:rPr>
          <w:rFonts w:ascii="Arial" w:eastAsia="Calibri" w:hAnsi="Arial" w:cs="Arial"/>
          <w:lang w:eastAsia="en-US"/>
        </w:rPr>
        <w:t xml:space="preserve">had contacted the university about whether we have a policy allowing for students, particularly </w:t>
      </w:r>
      <w:proofErr w:type="gramStart"/>
      <w:r w:rsidRPr="008F08C9">
        <w:rPr>
          <w:rFonts w:ascii="Arial" w:eastAsia="Calibri" w:hAnsi="Arial" w:cs="Arial"/>
          <w:lang w:eastAsia="en-US"/>
        </w:rPr>
        <w:t>trans</w:t>
      </w:r>
      <w:proofErr w:type="gramEnd"/>
      <w:r w:rsidRPr="008F08C9">
        <w:rPr>
          <w:rFonts w:ascii="Arial" w:eastAsia="Calibri" w:hAnsi="Arial" w:cs="Arial"/>
          <w:lang w:eastAsia="en-US"/>
        </w:rPr>
        <w:t xml:space="preserve"> students, to change the name that appears on university documents – e.g. ID cards, class roll calls. While there may have been some flexibility about this at some point currently the Campus Card office defers to the Registrar’s Office which requires a legal name change (as per policy in the university calendar). OHREA is working with the RO to look further at the issue starting with a survey of other institutions. We reported to </w:t>
      </w:r>
      <w:proofErr w:type="spellStart"/>
      <w:r w:rsidRPr="008F08C9">
        <w:rPr>
          <w:rFonts w:ascii="Arial" w:eastAsia="Calibri" w:hAnsi="Arial" w:cs="Arial"/>
          <w:i/>
          <w:lang w:eastAsia="en-US"/>
        </w:rPr>
        <w:t>Xtra</w:t>
      </w:r>
      <w:proofErr w:type="spellEnd"/>
      <w:r w:rsidRPr="008F08C9">
        <w:rPr>
          <w:rFonts w:ascii="Arial" w:eastAsia="Calibri" w:hAnsi="Arial" w:cs="Arial"/>
          <w:i/>
          <w:lang w:eastAsia="en-US"/>
        </w:rPr>
        <w:t>!</w:t>
      </w:r>
      <w:r w:rsidRPr="008F08C9">
        <w:rPr>
          <w:rFonts w:ascii="Arial" w:eastAsia="Calibri" w:hAnsi="Arial" w:cs="Arial"/>
          <w:lang w:eastAsia="en-US"/>
        </w:rPr>
        <w:t xml:space="preserve"> </w:t>
      </w:r>
      <w:proofErr w:type="gramStart"/>
      <w:r w:rsidRPr="008F08C9">
        <w:rPr>
          <w:rFonts w:ascii="Arial" w:eastAsia="Calibri" w:hAnsi="Arial" w:cs="Arial"/>
          <w:lang w:eastAsia="en-US"/>
        </w:rPr>
        <w:t>that</w:t>
      </w:r>
      <w:proofErr w:type="gramEnd"/>
      <w:r w:rsidRPr="008F08C9">
        <w:rPr>
          <w:rFonts w:ascii="Arial" w:eastAsia="Calibri" w:hAnsi="Arial" w:cs="Arial"/>
          <w:lang w:eastAsia="en-US"/>
        </w:rPr>
        <w:t xml:space="preserve"> we are review</w:t>
      </w:r>
      <w:r w:rsidR="00173FB6" w:rsidRPr="008F08C9">
        <w:rPr>
          <w:rFonts w:ascii="Arial" w:eastAsia="Calibri" w:hAnsi="Arial" w:cs="Arial"/>
          <w:lang w:eastAsia="en-US"/>
        </w:rPr>
        <w:t>ing</w:t>
      </w:r>
      <w:r w:rsidRPr="008F08C9">
        <w:rPr>
          <w:rFonts w:ascii="Arial" w:eastAsia="Calibri" w:hAnsi="Arial" w:cs="Arial"/>
          <w:lang w:eastAsia="en-US"/>
        </w:rPr>
        <w:t xml:space="preserve"> our policies.</w:t>
      </w:r>
      <w:r w:rsidR="0017200F" w:rsidRPr="008F08C9">
        <w:rPr>
          <w:rFonts w:ascii="Arial" w:eastAsia="Calibri" w:hAnsi="Arial" w:cs="Arial"/>
          <w:lang w:eastAsia="en-US"/>
        </w:rPr>
        <w:t xml:space="preserve"> Members expressed that Trent </w:t>
      </w:r>
      <w:r w:rsidR="00091EC7" w:rsidRPr="008F08C9">
        <w:rPr>
          <w:rFonts w:ascii="Arial" w:eastAsia="Calibri" w:hAnsi="Arial" w:cs="Arial"/>
          <w:lang w:eastAsia="en-US"/>
        </w:rPr>
        <w:t>should</w:t>
      </w:r>
      <w:r w:rsidR="0017200F" w:rsidRPr="008F08C9">
        <w:rPr>
          <w:rFonts w:ascii="Arial" w:eastAsia="Calibri" w:hAnsi="Arial" w:cs="Arial"/>
          <w:lang w:eastAsia="en-US"/>
        </w:rPr>
        <w:t xml:space="preserve"> be a progressive leader in this area.</w:t>
      </w:r>
      <w:r w:rsidR="00091EC7" w:rsidRPr="008F08C9">
        <w:rPr>
          <w:rFonts w:ascii="Arial" w:eastAsia="Calibri" w:hAnsi="Arial" w:cs="Arial"/>
          <w:lang w:eastAsia="en-US"/>
        </w:rPr>
        <w:t xml:space="preserve"> It was noted that </w:t>
      </w:r>
      <w:proofErr w:type="gramStart"/>
      <w:r w:rsidR="00091EC7" w:rsidRPr="008F08C9">
        <w:rPr>
          <w:rFonts w:ascii="Arial" w:eastAsia="Calibri" w:hAnsi="Arial" w:cs="Arial"/>
          <w:lang w:eastAsia="en-US"/>
        </w:rPr>
        <w:t>trans</w:t>
      </w:r>
      <w:proofErr w:type="gramEnd"/>
      <w:r w:rsidR="00091EC7" w:rsidRPr="008F08C9">
        <w:rPr>
          <w:rFonts w:ascii="Arial" w:eastAsia="Calibri" w:hAnsi="Arial" w:cs="Arial"/>
          <w:lang w:eastAsia="en-US"/>
        </w:rPr>
        <w:t xml:space="preserve"> individuals may use different names in different contexts so it was not so easy as a legal name change.</w:t>
      </w:r>
    </w:p>
    <w:p w:rsidR="008F08C9" w:rsidRDefault="006368EA" w:rsidP="00B949AF">
      <w:pPr>
        <w:pStyle w:val="Heading4"/>
        <w:numPr>
          <w:ilvl w:val="0"/>
          <w:numId w:val="12"/>
        </w:numPr>
        <w:rPr>
          <w:rFonts w:eastAsia="Calibri"/>
          <w:lang w:eastAsia="en-US"/>
        </w:rPr>
      </w:pPr>
      <w:r w:rsidRPr="008F08C9">
        <w:rPr>
          <w:rFonts w:eastAsia="Calibri"/>
          <w:lang w:eastAsia="en-US"/>
        </w:rPr>
        <w:t>OHREA Budget Process</w:t>
      </w:r>
    </w:p>
    <w:p w:rsidR="006368EA" w:rsidRPr="008F08C9" w:rsidRDefault="00BB19CD" w:rsidP="00B949AF">
      <w:pPr>
        <w:spacing w:after="200"/>
        <w:ind w:left="360"/>
        <w:contextualSpacing/>
        <w:rPr>
          <w:rFonts w:ascii="Arial" w:eastAsia="Calibri" w:hAnsi="Arial" w:cs="Arial"/>
          <w:lang w:eastAsia="en-US"/>
        </w:rPr>
      </w:pPr>
      <w:r w:rsidRPr="008F08C9">
        <w:rPr>
          <w:rFonts w:ascii="Arial" w:eastAsia="Calibri" w:hAnsi="Arial" w:cs="Arial"/>
          <w:lang w:eastAsia="en-US"/>
        </w:rPr>
        <w:t xml:space="preserve">Budget packages had just been delivered and Julie spoke briefly to OHREA’s planned budget submission which would include allocations for projects </w:t>
      </w:r>
      <w:r w:rsidR="0017200F" w:rsidRPr="008F08C9">
        <w:rPr>
          <w:rFonts w:ascii="Arial" w:eastAsia="Calibri" w:hAnsi="Arial" w:cs="Arial"/>
          <w:lang w:eastAsia="en-US"/>
        </w:rPr>
        <w:t xml:space="preserve">as well as </w:t>
      </w:r>
      <w:r w:rsidRPr="008F08C9">
        <w:rPr>
          <w:rFonts w:ascii="Arial" w:eastAsia="Calibri" w:hAnsi="Arial" w:cs="Arial"/>
          <w:lang w:eastAsia="en-US"/>
        </w:rPr>
        <w:t>outreach and promotion</w:t>
      </w:r>
      <w:r w:rsidR="0017200F" w:rsidRPr="008F08C9">
        <w:rPr>
          <w:rFonts w:ascii="Arial" w:eastAsia="Calibri" w:hAnsi="Arial" w:cs="Arial"/>
          <w:lang w:eastAsia="en-US"/>
        </w:rPr>
        <w:t xml:space="preserve">. There was cautious optimism </w:t>
      </w:r>
      <w:r w:rsidR="008F697A" w:rsidRPr="008F08C9">
        <w:rPr>
          <w:rFonts w:ascii="Arial" w:eastAsia="Calibri" w:hAnsi="Arial" w:cs="Arial"/>
          <w:lang w:eastAsia="en-US"/>
        </w:rPr>
        <w:t xml:space="preserve">about an increase </w:t>
      </w:r>
      <w:r w:rsidR="0017200F" w:rsidRPr="008F08C9">
        <w:rPr>
          <w:rFonts w:ascii="Arial" w:eastAsia="Calibri" w:hAnsi="Arial" w:cs="Arial"/>
          <w:lang w:eastAsia="en-US"/>
        </w:rPr>
        <w:t>recognizing at the same time the</w:t>
      </w:r>
      <w:r w:rsidRPr="008F08C9">
        <w:rPr>
          <w:rFonts w:ascii="Arial" w:eastAsia="Calibri" w:hAnsi="Arial" w:cs="Arial"/>
          <w:lang w:eastAsia="en-US"/>
        </w:rPr>
        <w:t xml:space="preserve"> current environment of fiscal restraint.</w:t>
      </w:r>
    </w:p>
    <w:p w:rsidR="008F08C9" w:rsidRPr="00B27B5F" w:rsidRDefault="006368EA" w:rsidP="00B949AF">
      <w:pPr>
        <w:pStyle w:val="Heading3"/>
        <w:numPr>
          <w:ilvl w:val="0"/>
          <w:numId w:val="10"/>
        </w:numPr>
        <w:rPr>
          <w:rFonts w:eastAsia="Calibri"/>
          <w:lang w:eastAsia="en-US"/>
        </w:rPr>
      </w:pPr>
      <w:r w:rsidRPr="008F08C9">
        <w:rPr>
          <w:rFonts w:eastAsia="Calibri"/>
          <w:lang w:eastAsia="en-US"/>
        </w:rPr>
        <w:lastRenderedPageBreak/>
        <w:t>Other Business / Open Discussion</w:t>
      </w:r>
    </w:p>
    <w:p w:rsidR="008F08C9" w:rsidRDefault="006368EA" w:rsidP="00B949AF">
      <w:pPr>
        <w:pStyle w:val="Heading4"/>
        <w:numPr>
          <w:ilvl w:val="0"/>
          <w:numId w:val="13"/>
        </w:numPr>
        <w:rPr>
          <w:rFonts w:eastAsia="Calibri"/>
          <w:lang w:eastAsia="en-US"/>
        </w:rPr>
      </w:pPr>
      <w:r w:rsidRPr="008F08C9">
        <w:rPr>
          <w:rFonts w:eastAsia="Calibri"/>
          <w:lang w:eastAsia="en-US"/>
        </w:rPr>
        <w:t>Job Fair – Savage Arms</w:t>
      </w:r>
    </w:p>
    <w:p w:rsidR="00CC0761" w:rsidRPr="008F08C9" w:rsidRDefault="00CC0761" w:rsidP="00B949AF">
      <w:pPr>
        <w:spacing w:after="200"/>
        <w:ind w:left="360"/>
        <w:contextualSpacing/>
        <w:rPr>
          <w:rFonts w:ascii="Arial" w:eastAsia="Calibri" w:hAnsi="Arial" w:cs="Arial"/>
          <w:lang w:eastAsia="en-US"/>
        </w:rPr>
      </w:pPr>
      <w:r w:rsidRPr="008F08C9">
        <w:rPr>
          <w:rFonts w:ascii="Arial" w:eastAsia="Calibri" w:hAnsi="Arial" w:cs="Arial"/>
          <w:lang w:eastAsia="en-US"/>
        </w:rPr>
        <w:t>The Chair reviewed the issue and complaint. On behalf of the Career Centre, Danielle spoke to objections that students have made in past years to e.g. the Canadian Armed Forces. The Centre’s policy (circulated) made clear that it did not endorse any of the employers, the aim was to connect Trent students seeking employment with local-area employers. Trent’s policy was consistent with policies at other universities which had been recently been reviewed again</w:t>
      </w:r>
      <w:r w:rsidR="006B5644" w:rsidRPr="008F08C9">
        <w:rPr>
          <w:rFonts w:ascii="Arial" w:eastAsia="Calibri" w:hAnsi="Arial" w:cs="Arial"/>
          <w:lang w:eastAsia="en-US"/>
        </w:rPr>
        <w:t>.</w:t>
      </w:r>
      <w:r w:rsidRPr="008F08C9">
        <w:rPr>
          <w:rFonts w:ascii="Arial" w:eastAsia="Calibri" w:hAnsi="Arial" w:cs="Arial"/>
          <w:lang w:eastAsia="en-US"/>
        </w:rPr>
        <w:t xml:space="preserve"> The complaint had been forwarded to the company with no reply to date. The student had been thanked for the complaint with indication that Trent would be reviewing the issue.</w:t>
      </w:r>
      <w:r w:rsidR="00ED4E8F" w:rsidRPr="008F08C9">
        <w:rPr>
          <w:rFonts w:ascii="Arial" w:eastAsia="Calibri" w:hAnsi="Arial" w:cs="Arial"/>
          <w:lang w:eastAsia="en-US"/>
        </w:rPr>
        <w:t xml:space="preserve"> Danielle confirmed that in the past student protest about employers (Canadian Armed Forces) had taken place without disruption.</w:t>
      </w:r>
    </w:p>
    <w:p w:rsidR="00CC0761" w:rsidRPr="008F08C9" w:rsidRDefault="00CC0761" w:rsidP="006368EA">
      <w:pPr>
        <w:spacing w:after="200"/>
        <w:ind w:left="720"/>
        <w:contextualSpacing/>
        <w:rPr>
          <w:rFonts w:ascii="Arial" w:eastAsia="Calibri" w:hAnsi="Arial" w:cs="Arial"/>
          <w:lang w:eastAsia="en-US"/>
        </w:rPr>
      </w:pPr>
    </w:p>
    <w:p w:rsidR="00A87C9A" w:rsidRPr="008F08C9" w:rsidRDefault="006B5644" w:rsidP="008F08C9">
      <w:pPr>
        <w:spacing w:after="200"/>
        <w:contextualSpacing/>
        <w:rPr>
          <w:rFonts w:ascii="Arial" w:eastAsia="Calibri" w:hAnsi="Arial" w:cs="Arial"/>
          <w:lang w:eastAsia="en-US"/>
        </w:rPr>
      </w:pPr>
      <w:r w:rsidRPr="008F08C9">
        <w:rPr>
          <w:rFonts w:ascii="Arial" w:eastAsia="Calibri" w:hAnsi="Arial" w:cs="Arial"/>
          <w:lang w:eastAsia="en-US"/>
        </w:rPr>
        <w:t>Discussion followed including the following comments</w:t>
      </w:r>
      <w:r w:rsidR="00CC0761" w:rsidRPr="008F08C9">
        <w:rPr>
          <w:rFonts w:ascii="Arial" w:eastAsia="Calibri" w:hAnsi="Arial" w:cs="Arial"/>
          <w:lang w:eastAsia="en-US"/>
        </w:rPr>
        <w:t>:</w:t>
      </w:r>
    </w:p>
    <w:p w:rsidR="00CC0761" w:rsidRPr="008F08C9" w:rsidRDefault="00CC0761" w:rsidP="00ED4E8F">
      <w:pPr>
        <w:spacing w:after="240"/>
        <w:ind w:left="720"/>
        <w:contextualSpacing/>
        <w:rPr>
          <w:rFonts w:ascii="Arial" w:eastAsia="Calibri" w:hAnsi="Arial" w:cs="Arial"/>
          <w:lang w:eastAsia="en-US"/>
        </w:rPr>
      </w:pPr>
    </w:p>
    <w:p w:rsidR="00CC0761" w:rsidRPr="008F08C9" w:rsidRDefault="00CC0761"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The issue was not the nature of the company’s products (though some would object) but the offensive racist imagery – the logo tied to the name “Savage.”</w:t>
      </w:r>
    </w:p>
    <w:p w:rsidR="00CC0761" w:rsidRPr="008F08C9" w:rsidRDefault="00CC0761"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The TCSA struggle</w:t>
      </w:r>
      <w:r w:rsidR="00ED4E8F" w:rsidRPr="008F08C9">
        <w:rPr>
          <w:rFonts w:ascii="Arial" w:eastAsia="Calibri" w:hAnsi="Arial" w:cs="Arial"/>
          <w:lang w:eastAsia="en-US"/>
        </w:rPr>
        <w:t>s</w:t>
      </w:r>
      <w:r w:rsidRPr="008F08C9">
        <w:rPr>
          <w:rFonts w:ascii="Arial" w:eastAsia="Calibri" w:hAnsi="Arial" w:cs="Arial"/>
          <w:lang w:eastAsia="en-US"/>
        </w:rPr>
        <w:t xml:space="preserve"> with similar issues re: vendors allowed on campus. It might be advisable for those responsible for bringing outside agencies </w:t>
      </w:r>
      <w:r w:rsidR="00ED4E8F" w:rsidRPr="008F08C9">
        <w:rPr>
          <w:rFonts w:ascii="Arial" w:eastAsia="Calibri" w:hAnsi="Arial" w:cs="Arial"/>
          <w:lang w:eastAsia="en-US"/>
        </w:rPr>
        <w:t xml:space="preserve">to </w:t>
      </w:r>
      <w:r w:rsidRPr="008F08C9">
        <w:rPr>
          <w:rFonts w:ascii="Arial" w:eastAsia="Calibri" w:hAnsi="Arial" w:cs="Arial"/>
          <w:lang w:eastAsia="en-US"/>
        </w:rPr>
        <w:t xml:space="preserve">campus to </w:t>
      </w:r>
      <w:r w:rsidR="00ED4E8F" w:rsidRPr="008F08C9">
        <w:rPr>
          <w:rFonts w:ascii="Arial" w:eastAsia="Calibri" w:hAnsi="Arial" w:cs="Arial"/>
          <w:lang w:eastAsia="en-US"/>
        </w:rPr>
        <w:t>discuss these issues and common exclusion criteria.</w:t>
      </w:r>
    </w:p>
    <w:p w:rsidR="00ED4E8F" w:rsidRPr="008F08C9" w:rsidRDefault="00ED4E8F"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 xml:space="preserve">Would </w:t>
      </w:r>
      <w:r w:rsidR="00173FB6" w:rsidRPr="008F08C9">
        <w:rPr>
          <w:rFonts w:ascii="Arial" w:eastAsia="Calibri" w:hAnsi="Arial" w:cs="Arial"/>
          <w:lang w:eastAsia="en-US"/>
        </w:rPr>
        <w:t xml:space="preserve">the </w:t>
      </w:r>
      <w:r w:rsidRPr="008F08C9">
        <w:rPr>
          <w:rFonts w:ascii="Arial" w:eastAsia="Calibri" w:hAnsi="Arial" w:cs="Arial"/>
          <w:lang w:eastAsia="en-US"/>
        </w:rPr>
        <w:t>company be willing to attend future job fairs not displaying its logo?</w:t>
      </w:r>
    </w:p>
    <w:p w:rsidR="00ED4E8F" w:rsidRPr="008F08C9" w:rsidRDefault="00ED4E8F"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 xml:space="preserve">This was an opportunity to educate the company. It is broader than one student’s complaint. </w:t>
      </w:r>
    </w:p>
    <w:p w:rsidR="00ED4E8F" w:rsidRPr="008F08C9" w:rsidRDefault="00ED4E8F"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Dialogue with the company</w:t>
      </w:r>
      <w:r w:rsidR="006F0F4B" w:rsidRPr="008F08C9">
        <w:rPr>
          <w:rFonts w:ascii="Arial" w:eastAsia="Calibri" w:hAnsi="Arial" w:cs="Arial"/>
          <w:lang w:eastAsia="en-US"/>
        </w:rPr>
        <w:t>;</w:t>
      </w:r>
      <w:r w:rsidRPr="008F08C9">
        <w:rPr>
          <w:rFonts w:ascii="Arial" w:eastAsia="Calibri" w:hAnsi="Arial" w:cs="Arial"/>
          <w:lang w:eastAsia="en-US"/>
        </w:rPr>
        <w:t xml:space="preserve"> explain why the logo/name is offensive and distasteful to the university community. </w:t>
      </w:r>
      <w:r w:rsidR="00173FB6" w:rsidRPr="008F08C9">
        <w:rPr>
          <w:rFonts w:ascii="Arial" w:eastAsia="Calibri" w:hAnsi="Arial" w:cs="Arial"/>
          <w:lang w:eastAsia="en-US"/>
        </w:rPr>
        <w:t>We wouldn’t tolerate use of swastika.</w:t>
      </w:r>
    </w:p>
    <w:p w:rsidR="00ED4E8F" w:rsidRPr="008F08C9" w:rsidRDefault="00ED4E8F"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It would be easier to exclude the company if there was a legal ground for doing so (U.S. example – military recruiters refusing gay and lesbian applicants) such as a Human Rights Tribunal finding. Articulating criteria to ban short of legal grounding is a slippery slope.</w:t>
      </w:r>
    </w:p>
    <w:p w:rsidR="006F0F4B" w:rsidRPr="008F08C9" w:rsidRDefault="006F0F4B"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Member aware that some members of Curve Lake worked for company. Probably the company would not omit its logo from material.</w:t>
      </w:r>
    </w:p>
    <w:p w:rsidR="006F0F4B" w:rsidRPr="008F08C9" w:rsidRDefault="006F0F4B"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How to pick and choose? Examples of other employers who could be offensive (e.g. Avon charges fee for start-up; Student painting company practices).</w:t>
      </w:r>
    </w:p>
    <w:p w:rsidR="006F0F4B" w:rsidRPr="008F08C9" w:rsidRDefault="006F0F4B"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Excluding racism is a good start.</w:t>
      </w:r>
    </w:p>
    <w:p w:rsidR="006F0F4B" w:rsidRPr="008F08C9" w:rsidRDefault="006F0F4B"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This was a reputational issue for Trent re: what images we allow on campus (reference to prior poster issue), therefore engage External Relations &amp; Advancement. Noted that company was university donor.</w:t>
      </w:r>
    </w:p>
    <w:p w:rsidR="006F0F4B" w:rsidRPr="008F08C9" w:rsidRDefault="006F0F4B" w:rsidP="00B949AF">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 xml:space="preserve">PACHREA’s role to assist in creating culture of inclusivity. </w:t>
      </w:r>
    </w:p>
    <w:p w:rsidR="008F08C9" w:rsidRPr="00B949AF" w:rsidRDefault="00A72E3B" w:rsidP="008F08C9">
      <w:pPr>
        <w:numPr>
          <w:ilvl w:val="0"/>
          <w:numId w:val="9"/>
        </w:numPr>
        <w:tabs>
          <w:tab w:val="clear" w:pos="1440"/>
          <w:tab w:val="num" w:pos="630"/>
        </w:tabs>
        <w:spacing w:after="240"/>
        <w:ind w:left="630" w:hanging="450"/>
        <w:contextualSpacing/>
        <w:rPr>
          <w:rFonts w:ascii="Arial" w:eastAsia="Calibri" w:hAnsi="Arial" w:cs="Arial"/>
          <w:lang w:eastAsia="en-US"/>
        </w:rPr>
      </w:pPr>
      <w:r w:rsidRPr="008F08C9">
        <w:rPr>
          <w:rFonts w:ascii="Arial" w:eastAsia="Calibri" w:hAnsi="Arial" w:cs="Arial"/>
          <w:lang w:eastAsia="en-US"/>
        </w:rPr>
        <w:t>Criteria for who we accept donor funds from may be different than criteria applied to job fair.</w:t>
      </w:r>
    </w:p>
    <w:p w:rsidR="008F08C9" w:rsidRDefault="006F0F4B" w:rsidP="00B949AF">
      <w:pPr>
        <w:pStyle w:val="Heading3"/>
        <w:numPr>
          <w:ilvl w:val="0"/>
          <w:numId w:val="10"/>
        </w:numPr>
        <w:rPr>
          <w:rFonts w:eastAsia="Calibri"/>
          <w:lang w:eastAsia="en-US"/>
        </w:rPr>
      </w:pPr>
      <w:r w:rsidRPr="008F08C9">
        <w:rPr>
          <w:rFonts w:eastAsia="Calibri"/>
          <w:lang w:eastAsia="en-US"/>
        </w:rPr>
        <w:t>Carry-Forward</w:t>
      </w:r>
    </w:p>
    <w:p w:rsidR="00BC3BAB" w:rsidRPr="008F08C9" w:rsidRDefault="006F0F4B" w:rsidP="008F08C9">
      <w:pPr>
        <w:spacing w:after="240"/>
        <w:contextualSpacing/>
        <w:rPr>
          <w:rFonts w:ascii="Arial" w:eastAsia="Calibri" w:hAnsi="Arial" w:cs="Arial"/>
          <w:lang w:eastAsia="en-US"/>
        </w:rPr>
      </w:pPr>
      <w:r w:rsidRPr="008F08C9">
        <w:rPr>
          <w:rFonts w:ascii="Arial" w:eastAsia="Calibri" w:hAnsi="Arial" w:cs="Arial"/>
          <w:lang w:eastAsia="en-US"/>
        </w:rPr>
        <w:t xml:space="preserve">Chair to connect with Kristi </w:t>
      </w:r>
      <w:proofErr w:type="spellStart"/>
      <w:r w:rsidRPr="008F08C9">
        <w:rPr>
          <w:rFonts w:ascii="Arial" w:eastAsia="Calibri" w:hAnsi="Arial" w:cs="Arial"/>
          <w:lang w:eastAsia="en-US"/>
        </w:rPr>
        <w:t>Kerford</w:t>
      </w:r>
      <w:proofErr w:type="spellEnd"/>
      <w:r w:rsidRPr="008F08C9">
        <w:rPr>
          <w:rFonts w:ascii="Arial" w:eastAsia="Calibri" w:hAnsi="Arial" w:cs="Arial"/>
          <w:lang w:eastAsia="en-US"/>
        </w:rPr>
        <w:t>, VP Julie Davis</w:t>
      </w:r>
      <w:r w:rsidR="001A1BA8" w:rsidRPr="008F08C9">
        <w:rPr>
          <w:rFonts w:ascii="Arial" w:eastAsia="Calibri" w:hAnsi="Arial" w:cs="Arial"/>
          <w:lang w:eastAsia="en-US"/>
        </w:rPr>
        <w:t xml:space="preserve"> and</w:t>
      </w:r>
      <w:r w:rsidRPr="008F08C9">
        <w:rPr>
          <w:rFonts w:ascii="Arial" w:eastAsia="Calibri" w:hAnsi="Arial" w:cs="Arial"/>
          <w:lang w:eastAsia="en-US"/>
        </w:rPr>
        <w:t xml:space="preserve"> Communications for discussion, consulting with </w:t>
      </w:r>
      <w:proofErr w:type="spellStart"/>
      <w:r w:rsidR="001A1BA8" w:rsidRPr="008F08C9">
        <w:rPr>
          <w:rFonts w:ascii="Arial" w:eastAsia="Calibri" w:hAnsi="Arial" w:cs="Arial"/>
          <w:lang w:eastAsia="en-US"/>
        </w:rPr>
        <w:t>Emerance</w:t>
      </w:r>
      <w:proofErr w:type="spellEnd"/>
      <w:r w:rsidR="001A1BA8" w:rsidRPr="008F08C9">
        <w:rPr>
          <w:rFonts w:ascii="Arial" w:eastAsia="Calibri" w:hAnsi="Arial" w:cs="Arial"/>
          <w:lang w:eastAsia="en-US"/>
        </w:rPr>
        <w:t>.</w:t>
      </w:r>
      <w:r w:rsidRPr="008F08C9">
        <w:rPr>
          <w:rFonts w:ascii="Arial" w:eastAsia="Calibri" w:hAnsi="Arial" w:cs="Arial"/>
          <w:lang w:eastAsia="en-US"/>
        </w:rPr>
        <w:t xml:space="preserve"> Sheldon to give names of students possibly interested in joining discussion. </w:t>
      </w:r>
      <w:r w:rsidR="001A1BA8" w:rsidRPr="008F08C9">
        <w:rPr>
          <w:rFonts w:ascii="Arial" w:eastAsia="Calibri" w:hAnsi="Arial" w:cs="Arial"/>
          <w:lang w:eastAsia="en-US"/>
        </w:rPr>
        <w:t>Chair to r</w:t>
      </w:r>
      <w:r w:rsidRPr="008F08C9">
        <w:rPr>
          <w:rFonts w:ascii="Arial" w:eastAsia="Calibri" w:hAnsi="Arial" w:cs="Arial"/>
          <w:lang w:eastAsia="en-US"/>
        </w:rPr>
        <w:t>eport</w:t>
      </w:r>
      <w:r w:rsidR="001A1BA8" w:rsidRPr="008F08C9">
        <w:rPr>
          <w:rFonts w:ascii="Arial" w:eastAsia="Calibri" w:hAnsi="Arial" w:cs="Arial"/>
          <w:lang w:eastAsia="en-US"/>
        </w:rPr>
        <w:t xml:space="preserve"> </w:t>
      </w:r>
      <w:r w:rsidRPr="008F08C9">
        <w:rPr>
          <w:rFonts w:ascii="Arial" w:eastAsia="Calibri" w:hAnsi="Arial" w:cs="Arial"/>
          <w:lang w:eastAsia="en-US"/>
        </w:rPr>
        <w:t>back.</w:t>
      </w:r>
    </w:p>
    <w:p w:rsidR="008F08C9" w:rsidRPr="00190017" w:rsidRDefault="008F08C9" w:rsidP="008F08C9">
      <w:pPr>
        <w:spacing w:after="240"/>
        <w:contextualSpacing/>
        <w:rPr>
          <w:rFonts w:ascii="Arial" w:eastAsia="Calibri" w:hAnsi="Arial" w:cs="Arial"/>
          <w:lang w:eastAsia="en-US"/>
        </w:rPr>
      </w:pPr>
    </w:p>
    <w:p w:rsidR="008F08C9" w:rsidRPr="00190017" w:rsidRDefault="00A72E3B" w:rsidP="008F08C9">
      <w:pPr>
        <w:spacing w:after="240"/>
        <w:contextualSpacing/>
        <w:rPr>
          <w:rFonts w:ascii="Arial" w:eastAsia="Calibri" w:hAnsi="Arial" w:cs="Arial"/>
          <w:lang w:eastAsia="en-US"/>
        </w:rPr>
      </w:pPr>
      <w:r w:rsidRPr="00190017">
        <w:rPr>
          <w:rFonts w:ascii="Arial" w:eastAsia="Calibri" w:hAnsi="Arial" w:cs="Arial"/>
          <w:lang w:eastAsia="en-US"/>
        </w:rPr>
        <w:t>[Post-script Note: Company website history does speak to logo:</w:t>
      </w:r>
    </w:p>
    <w:p w:rsidR="008F08C9" w:rsidRPr="00190017" w:rsidRDefault="00A72E3B" w:rsidP="00B949AF">
      <w:pPr>
        <w:spacing w:after="240"/>
        <w:contextualSpacing/>
        <w:rPr>
          <w:rFonts w:ascii="Arial" w:eastAsia="Calibri" w:hAnsi="Arial" w:cs="Arial"/>
          <w:lang w:eastAsia="en-US"/>
        </w:rPr>
      </w:pPr>
      <w:r w:rsidRPr="00190017">
        <w:rPr>
          <w:rFonts w:ascii="Arial" w:hAnsi="Arial" w:cs="Arial"/>
          <w:lang w:val="en"/>
        </w:rPr>
        <w:t>In 1919, Chief Lame Deer … approached [company founder] to purchase lever-action rifles for the Indian reservation and the two men struck a deal. The tribe would get discounted rifles and Savage would get their support and endorsement. It was at this time in the company's histo</w:t>
      </w:r>
      <w:bookmarkStart w:id="0" w:name="_GoBack"/>
      <w:bookmarkEnd w:id="0"/>
      <w:r w:rsidRPr="00190017">
        <w:rPr>
          <w:rFonts w:ascii="Arial" w:hAnsi="Arial" w:cs="Arial"/>
          <w:lang w:val="en"/>
        </w:rPr>
        <w:t xml:space="preserve">ry, that Arthur Savage added the Indian head logo--a direct gift from the Chief--to the company name. ] </w:t>
      </w:r>
    </w:p>
    <w:p w:rsidR="008F08C9" w:rsidRDefault="006368EA" w:rsidP="00B949AF">
      <w:pPr>
        <w:pStyle w:val="Heading4"/>
        <w:rPr>
          <w:rFonts w:eastAsia="Calibri"/>
          <w:lang w:eastAsia="en-US"/>
        </w:rPr>
      </w:pPr>
      <w:r w:rsidRPr="008F08C9">
        <w:rPr>
          <w:rFonts w:eastAsia="Calibri"/>
          <w:lang w:eastAsia="en-US"/>
        </w:rPr>
        <w:t>Sexual Identity Article</w:t>
      </w:r>
    </w:p>
    <w:p w:rsidR="008F08C9" w:rsidRDefault="001C37AD" w:rsidP="00A87C9A">
      <w:pPr>
        <w:spacing w:after="200"/>
        <w:contextualSpacing/>
        <w:rPr>
          <w:rFonts w:ascii="Arial" w:eastAsia="Calibri" w:hAnsi="Arial" w:cs="Arial"/>
          <w:lang w:eastAsia="en-US"/>
        </w:rPr>
      </w:pPr>
      <w:r w:rsidRPr="008F08C9">
        <w:rPr>
          <w:rFonts w:ascii="Arial" w:eastAsia="Calibri" w:hAnsi="Arial" w:cs="Arial"/>
          <w:lang w:eastAsia="en-US"/>
        </w:rPr>
        <w:t>Brief discussion. Members expressed that they appreciated the article and it complemented the messaging in the Positive Space Campaign.</w:t>
      </w:r>
    </w:p>
    <w:p w:rsidR="009B1BC0" w:rsidRPr="008F08C9" w:rsidRDefault="008F08C9" w:rsidP="00A87C9A">
      <w:pPr>
        <w:spacing w:after="200"/>
        <w:contextualSpacing/>
        <w:rPr>
          <w:rFonts w:ascii="Arial" w:eastAsia="Calibri" w:hAnsi="Arial" w:cs="Arial"/>
          <w:lang w:eastAsia="en-US"/>
        </w:rPr>
      </w:pPr>
      <w:r>
        <w:rPr>
          <w:rFonts w:ascii="Arial" w:eastAsia="Calibri" w:hAnsi="Arial" w:cs="Arial"/>
          <w:lang w:eastAsia="en-US"/>
        </w:rPr>
        <w:t>T</w:t>
      </w:r>
      <w:r w:rsidR="009B1BC0" w:rsidRPr="008F08C9">
        <w:rPr>
          <w:rFonts w:ascii="Arial" w:eastAsia="Calibri" w:hAnsi="Arial" w:cs="Arial"/>
          <w:lang w:eastAsia="en-US"/>
        </w:rPr>
        <w:t>he circulated information items were noted.</w:t>
      </w:r>
    </w:p>
    <w:p w:rsidR="00A87C9A" w:rsidRPr="008F08C9" w:rsidRDefault="00A87C9A" w:rsidP="000D268A">
      <w:pPr>
        <w:spacing w:after="200"/>
        <w:ind w:left="1080"/>
        <w:contextualSpacing/>
        <w:rPr>
          <w:rFonts w:ascii="Arial" w:eastAsia="Calibri" w:hAnsi="Arial" w:cs="Arial"/>
          <w:lang w:eastAsia="en-US"/>
        </w:rPr>
      </w:pPr>
    </w:p>
    <w:p w:rsidR="008F08C9" w:rsidRDefault="00033089" w:rsidP="00B949AF">
      <w:pPr>
        <w:pStyle w:val="Heading3"/>
        <w:numPr>
          <w:ilvl w:val="0"/>
          <w:numId w:val="10"/>
        </w:numPr>
        <w:rPr>
          <w:rFonts w:eastAsia="Calibri"/>
          <w:lang w:eastAsia="en-US"/>
        </w:rPr>
      </w:pPr>
      <w:r w:rsidRPr="008F08C9">
        <w:rPr>
          <w:rFonts w:eastAsia="Calibri"/>
          <w:lang w:eastAsia="en-US"/>
        </w:rPr>
        <w:t>Adjournment</w:t>
      </w:r>
    </w:p>
    <w:p w:rsidR="00911C77" w:rsidRPr="008F08C9" w:rsidRDefault="00C22A29" w:rsidP="008F08C9">
      <w:pPr>
        <w:spacing w:after="200"/>
        <w:contextualSpacing/>
        <w:rPr>
          <w:rFonts w:ascii="Arial" w:eastAsia="Calibri" w:hAnsi="Arial" w:cs="Arial"/>
          <w:lang w:eastAsia="en-US"/>
        </w:rPr>
      </w:pPr>
      <w:r w:rsidRPr="008F08C9">
        <w:rPr>
          <w:rFonts w:ascii="Arial" w:eastAsia="Calibri" w:hAnsi="Arial" w:cs="Arial"/>
          <w:lang w:eastAsia="en-US"/>
        </w:rPr>
        <w:t xml:space="preserve">The </w:t>
      </w:r>
      <w:r w:rsidR="00DD13CA" w:rsidRPr="008F08C9">
        <w:rPr>
          <w:rFonts w:ascii="Arial" w:eastAsia="Calibri" w:hAnsi="Arial" w:cs="Arial"/>
          <w:lang w:eastAsia="en-US"/>
        </w:rPr>
        <w:t>meeting</w:t>
      </w:r>
      <w:r w:rsidRPr="008F08C9">
        <w:rPr>
          <w:rFonts w:ascii="Arial" w:eastAsia="Calibri" w:hAnsi="Arial" w:cs="Arial"/>
          <w:lang w:eastAsia="en-US"/>
        </w:rPr>
        <w:t xml:space="preserve"> was</w:t>
      </w:r>
      <w:r w:rsidR="00DD13CA" w:rsidRPr="008F08C9">
        <w:rPr>
          <w:rFonts w:ascii="Arial" w:eastAsia="Calibri" w:hAnsi="Arial" w:cs="Arial"/>
          <w:lang w:eastAsia="en-US"/>
        </w:rPr>
        <w:t xml:space="preserve"> adjourned at 1</w:t>
      </w:r>
      <w:r w:rsidR="006368EA" w:rsidRPr="008F08C9">
        <w:rPr>
          <w:rFonts w:ascii="Arial" w:eastAsia="Calibri" w:hAnsi="Arial" w:cs="Arial"/>
          <w:lang w:eastAsia="en-US"/>
        </w:rPr>
        <w:t>1</w:t>
      </w:r>
      <w:r w:rsidR="00DD13CA" w:rsidRPr="008F08C9">
        <w:rPr>
          <w:rFonts w:ascii="Arial" w:eastAsia="Calibri" w:hAnsi="Arial" w:cs="Arial"/>
          <w:lang w:eastAsia="en-US"/>
        </w:rPr>
        <w:t>:</w:t>
      </w:r>
      <w:r w:rsidR="006368EA" w:rsidRPr="008F08C9">
        <w:rPr>
          <w:rFonts w:ascii="Arial" w:eastAsia="Calibri" w:hAnsi="Arial" w:cs="Arial"/>
          <w:lang w:eastAsia="en-US"/>
        </w:rPr>
        <w:t>30</w:t>
      </w:r>
      <w:r w:rsidRPr="008F08C9">
        <w:rPr>
          <w:rFonts w:ascii="Arial" w:eastAsia="Calibri" w:hAnsi="Arial" w:cs="Arial"/>
          <w:lang w:eastAsia="en-US"/>
        </w:rPr>
        <w:t xml:space="preserve"> </w:t>
      </w:r>
      <w:r w:rsidR="006368EA" w:rsidRPr="008F08C9">
        <w:rPr>
          <w:rFonts w:ascii="Arial" w:eastAsia="Calibri" w:hAnsi="Arial" w:cs="Arial"/>
          <w:lang w:eastAsia="en-US"/>
        </w:rPr>
        <w:t>a</w:t>
      </w:r>
      <w:r w:rsidR="00703905" w:rsidRPr="008F08C9">
        <w:rPr>
          <w:rFonts w:ascii="Arial" w:eastAsia="Calibri" w:hAnsi="Arial" w:cs="Arial"/>
          <w:lang w:eastAsia="en-US"/>
        </w:rPr>
        <w:t>.m.</w:t>
      </w:r>
    </w:p>
    <w:p w:rsidR="008F08C9" w:rsidRPr="008F08C9" w:rsidRDefault="008F08C9" w:rsidP="008F08C9">
      <w:pPr>
        <w:spacing w:after="200"/>
        <w:contextualSpacing/>
        <w:rPr>
          <w:rFonts w:ascii="Arial" w:eastAsia="Calibri" w:hAnsi="Arial" w:cs="Arial"/>
          <w:lang w:eastAsia="en-US"/>
        </w:rPr>
      </w:pPr>
    </w:p>
    <w:sectPr w:rsidR="008F08C9" w:rsidRPr="008F08C9" w:rsidSect="00B949AF">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B5F" w:rsidRDefault="00B27B5F">
      <w:r>
        <w:separator/>
      </w:r>
    </w:p>
  </w:endnote>
  <w:endnote w:type="continuationSeparator" w:id="0">
    <w:p w:rsidR="00B27B5F" w:rsidRDefault="00B2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3D" w:rsidRDefault="003B3F3D"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3F3D" w:rsidRDefault="003B3F3D"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F3D" w:rsidRDefault="003B3F3D"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0017">
      <w:rPr>
        <w:rStyle w:val="PageNumber"/>
        <w:noProof/>
      </w:rPr>
      <w:t>5</w:t>
    </w:r>
    <w:r>
      <w:rPr>
        <w:rStyle w:val="PageNumber"/>
      </w:rPr>
      <w:fldChar w:fldCharType="end"/>
    </w:r>
  </w:p>
  <w:p w:rsidR="003B3F3D" w:rsidRDefault="003B3F3D"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B5F" w:rsidRDefault="00B27B5F">
      <w:r>
        <w:separator/>
      </w:r>
    </w:p>
  </w:footnote>
  <w:footnote w:type="continuationSeparator" w:id="0">
    <w:p w:rsidR="00B27B5F" w:rsidRDefault="00B27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16FAD"/>
    <w:multiLevelType w:val="hybridMultilevel"/>
    <w:tmpl w:val="0AD85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C45E7"/>
    <w:multiLevelType w:val="hybridMultilevel"/>
    <w:tmpl w:val="9C32A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1427F"/>
    <w:multiLevelType w:val="hybridMultilevel"/>
    <w:tmpl w:val="C33C8AB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30751FC"/>
    <w:multiLevelType w:val="hybridMultilevel"/>
    <w:tmpl w:val="D0CCCF12"/>
    <w:lvl w:ilvl="0" w:tplc="92961262">
      <w:start w:val="1"/>
      <w:numFmt w:val="bullet"/>
      <w:lvlText w:val="•"/>
      <w:lvlJc w:val="left"/>
      <w:pPr>
        <w:tabs>
          <w:tab w:val="num" w:pos="720"/>
        </w:tabs>
        <w:ind w:left="720" w:hanging="360"/>
      </w:pPr>
      <w:rPr>
        <w:rFonts w:ascii="Times New Roman" w:hAnsi="Times New Roman" w:hint="default"/>
      </w:rPr>
    </w:lvl>
    <w:lvl w:ilvl="1" w:tplc="94DAF35E" w:tentative="1">
      <w:start w:val="1"/>
      <w:numFmt w:val="bullet"/>
      <w:lvlText w:val="•"/>
      <w:lvlJc w:val="left"/>
      <w:pPr>
        <w:tabs>
          <w:tab w:val="num" w:pos="1440"/>
        </w:tabs>
        <w:ind w:left="1440" w:hanging="360"/>
      </w:pPr>
      <w:rPr>
        <w:rFonts w:ascii="Times New Roman" w:hAnsi="Times New Roman" w:hint="default"/>
      </w:rPr>
    </w:lvl>
    <w:lvl w:ilvl="2" w:tplc="0FD26974" w:tentative="1">
      <w:start w:val="1"/>
      <w:numFmt w:val="bullet"/>
      <w:lvlText w:val="•"/>
      <w:lvlJc w:val="left"/>
      <w:pPr>
        <w:tabs>
          <w:tab w:val="num" w:pos="2160"/>
        </w:tabs>
        <w:ind w:left="2160" w:hanging="360"/>
      </w:pPr>
      <w:rPr>
        <w:rFonts w:ascii="Times New Roman" w:hAnsi="Times New Roman" w:hint="default"/>
      </w:rPr>
    </w:lvl>
    <w:lvl w:ilvl="3" w:tplc="ECF4F2A4" w:tentative="1">
      <w:start w:val="1"/>
      <w:numFmt w:val="bullet"/>
      <w:lvlText w:val="•"/>
      <w:lvlJc w:val="left"/>
      <w:pPr>
        <w:tabs>
          <w:tab w:val="num" w:pos="2880"/>
        </w:tabs>
        <w:ind w:left="2880" w:hanging="360"/>
      </w:pPr>
      <w:rPr>
        <w:rFonts w:ascii="Times New Roman" w:hAnsi="Times New Roman" w:hint="default"/>
      </w:rPr>
    </w:lvl>
    <w:lvl w:ilvl="4" w:tplc="2BE8D132" w:tentative="1">
      <w:start w:val="1"/>
      <w:numFmt w:val="bullet"/>
      <w:lvlText w:val="•"/>
      <w:lvlJc w:val="left"/>
      <w:pPr>
        <w:tabs>
          <w:tab w:val="num" w:pos="3600"/>
        </w:tabs>
        <w:ind w:left="3600" w:hanging="360"/>
      </w:pPr>
      <w:rPr>
        <w:rFonts w:ascii="Times New Roman" w:hAnsi="Times New Roman" w:hint="default"/>
      </w:rPr>
    </w:lvl>
    <w:lvl w:ilvl="5" w:tplc="28B8685C" w:tentative="1">
      <w:start w:val="1"/>
      <w:numFmt w:val="bullet"/>
      <w:lvlText w:val="•"/>
      <w:lvlJc w:val="left"/>
      <w:pPr>
        <w:tabs>
          <w:tab w:val="num" w:pos="4320"/>
        </w:tabs>
        <w:ind w:left="4320" w:hanging="360"/>
      </w:pPr>
      <w:rPr>
        <w:rFonts w:ascii="Times New Roman" w:hAnsi="Times New Roman" w:hint="default"/>
      </w:rPr>
    </w:lvl>
    <w:lvl w:ilvl="6" w:tplc="F9B671C8" w:tentative="1">
      <w:start w:val="1"/>
      <w:numFmt w:val="bullet"/>
      <w:lvlText w:val="•"/>
      <w:lvlJc w:val="left"/>
      <w:pPr>
        <w:tabs>
          <w:tab w:val="num" w:pos="5040"/>
        </w:tabs>
        <w:ind w:left="5040" w:hanging="360"/>
      </w:pPr>
      <w:rPr>
        <w:rFonts w:ascii="Times New Roman" w:hAnsi="Times New Roman" w:hint="default"/>
      </w:rPr>
    </w:lvl>
    <w:lvl w:ilvl="7" w:tplc="6618FDF0" w:tentative="1">
      <w:start w:val="1"/>
      <w:numFmt w:val="bullet"/>
      <w:lvlText w:val="•"/>
      <w:lvlJc w:val="left"/>
      <w:pPr>
        <w:tabs>
          <w:tab w:val="num" w:pos="5760"/>
        </w:tabs>
        <w:ind w:left="5760" w:hanging="360"/>
      </w:pPr>
      <w:rPr>
        <w:rFonts w:ascii="Times New Roman" w:hAnsi="Times New Roman" w:hint="default"/>
      </w:rPr>
    </w:lvl>
    <w:lvl w:ilvl="8" w:tplc="ABD0FDB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CD912E3"/>
    <w:multiLevelType w:val="hybridMultilevel"/>
    <w:tmpl w:val="82043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559EF"/>
    <w:multiLevelType w:val="hybridMultilevel"/>
    <w:tmpl w:val="82043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00C2F"/>
    <w:multiLevelType w:val="hybridMultilevel"/>
    <w:tmpl w:val="46F478D8"/>
    <w:lvl w:ilvl="0" w:tplc="10090001">
      <w:start w:val="1"/>
      <w:numFmt w:val="bullet"/>
      <w:lvlText w:val=""/>
      <w:lvlJc w:val="left"/>
      <w:pPr>
        <w:tabs>
          <w:tab w:val="num" w:pos="1429"/>
        </w:tabs>
        <w:ind w:left="1429" w:hanging="360"/>
      </w:pPr>
      <w:rPr>
        <w:rFonts w:ascii="Symbol" w:hAnsi="Symbol" w:hint="default"/>
      </w:rPr>
    </w:lvl>
    <w:lvl w:ilvl="1" w:tplc="10090003" w:tentative="1">
      <w:start w:val="1"/>
      <w:numFmt w:val="bullet"/>
      <w:lvlText w:val="o"/>
      <w:lvlJc w:val="left"/>
      <w:pPr>
        <w:tabs>
          <w:tab w:val="num" w:pos="2149"/>
        </w:tabs>
        <w:ind w:left="2149" w:hanging="360"/>
      </w:pPr>
      <w:rPr>
        <w:rFonts w:ascii="Courier New" w:hAnsi="Courier New" w:cs="Courier New" w:hint="default"/>
      </w:rPr>
    </w:lvl>
    <w:lvl w:ilvl="2" w:tplc="10090005" w:tentative="1">
      <w:start w:val="1"/>
      <w:numFmt w:val="bullet"/>
      <w:lvlText w:val=""/>
      <w:lvlJc w:val="left"/>
      <w:pPr>
        <w:tabs>
          <w:tab w:val="num" w:pos="2869"/>
        </w:tabs>
        <w:ind w:left="2869" w:hanging="360"/>
      </w:pPr>
      <w:rPr>
        <w:rFonts w:ascii="Wingdings" w:hAnsi="Wingdings" w:hint="default"/>
      </w:rPr>
    </w:lvl>
    <w:lvl w:ilvl="3" w:tplc="10090001" w:tentative="1">
      <w:start w:val="1"/>
      <w:numFmt w:val="bullet"/>
      <w:lvlText w:val=""/>
      <w:lvlJc w:val="left"/>
      <w:pPr>
        <w:tabs>
          <w:tab w:val="num" w:pos="3589"/>
        </w:tabs>
        <w:ind w:left="3589" w:hanging="360"/>
      </w:pPr>
      <w:rPr>
        <w:rFonts w:ascii="Symbol" w:hAnsi="Symbol" w:hint="default"/>
      </w:rPr>
    </w:lvl>
    <w:lvl w:ilvl="4" w:tplc="10090003" w:tentative="1">
      <w:start w:val="1"/>
      <w:numFmt w:val="bullet"/>
      <w:lvlText w:val="o"/>
      <w:lvlJc w:val="left"/>
      <w:pPr>
        <w:tabs>
          <w:tab w:val="num" w:pos="4309"/>
        </w:tabs>
        <w:ind w:left="4309" w:hanging="360"/>
      </w:pPr>
      <w:rPr>
        <w:rFonts w:ascii="Courier New" w:hAnsi="Courier New" w:cs="Courier New" w:hint="default"/>
      </w:rPr>
    </w:lvl>
    <w:lvl w:ilvl="5" w:tplc="10090005" w:tentative="1">
      <w:start w:val="1"/>
      <w:numFmt w:val="bullet"/>
      <w:lvlText w:val=""/>
      <w:lvlJc w:val="left"/>
      <w:pPr>
        <w:tabs>
          <w:tab w:val="num" w:pos="5029"/>
        </w:tabs>
        <w:ind w:left="5029" w:hanging="360"/>
      </w:pPr>
      <w:rPr>
        <w:rFonts w:ascii="Wingdings" w:hAnsi="Wingdings" w:hint="default"/>
      </w:rPr>
    </w:lvl>
    <w:lvl w:ilvl="6" w:tplc="10090001" w:tentative="1">
      <w:start w:val="1"/>
      <w:numFmt w:val="bullet"/>
      <w:lvlText w:val=""/>
      <w:lvlJc w:val="left"/>
      <w:pPr>
        <w:tabs>
          <w:tab w:val="num" w:pos="5749"/>
        </w:tabs>
        <w:ind w:left="5749" w:hanging="360"/>
      </w:pPr>
      <w:rPr>
        <w:rFonts w:ascii="Symbol" w:hAnsi="Symbol" w:hint="default"/>
      </w:rPr>
    </w:lvl>
    <w:lvl w:ilvl="7" w:tplc="10090003" w:tentative="1">
      <w:start w:val="1"/>
      <w:numFmt w:val="bullet"/>
      <w:lvlText w:val="o"/>
      <w:lvlJc w:val="left"/>
      <w:pPr>
        <w:tabs>
          <w:tab w:val="num" w:pos="6469"/>
        </w:tabs>
        <w:ind w:left="6469" w:hanging="360"/>
      </w:pPr>
      <w:rPr>
        <w:rFonts w:ascii="Courier New" w:hAnsi="Courier New" w:cs="Courier New" w:hint="default"/>
      </w:rPr>
    </w:lvl>
    <w:lvl w:ilvl="8" w:tplc="10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981789C"/>
    <w:multiLevelType w:val="hybridMultilevel"/>
    <w:tmpl w:val="79F06A0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5041A68"/>
    <w:multiLevelType w:val="hybridMultilevel"/>
    <w:tmpl w:val="D2A8F206"/>
    <w:lvl w:ilvl="0" w:tplc="ED380C50">
      <w:numFmt w:val="bullet"/>
      <w:lvlText w:val="-"/>
      <w:lvlJc w:val="left"/>
      <w:pPr>
        <w:ind w:left="1069" w:hanging="360"/>
      </w:pPr>
      <w:rPr>
        <w:rFonts w:ascii="Times New Roman" w:eastAsia="Calibri" w:hAnsi="Times New Roman" w:cs="Times New Roman"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9" w15:restartNumberingAfterBreak="0">
    <w:nsid w:val="652177CD"/>
    <w:multiLevelType w:val="hybridMultilevel"/>
    <w:tmpl w:val="FD14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F27D1"/>
    <w:multiLevelType w:val="hybridMultilevel"/>
    <w:tmpl w:val="B694FF06"/>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6B032F5B"/>
    <w:multiLevelType w:val="hybridMultilevel"/>
    <w:tmpl w:val="DF6E1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ED3292"/>
    <w:multiLevelType w:val="hybridMultilevel"/>
    <w:tmpl w:val="089495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12E09"/>
    <w:multiLevelType w:val="hybridMultilevel"/>
    <w:tmpl w:val="AA180D52"/>
    <w:lvl w:ilvl="0" w:tplc="55B0A744">
      <w:start w:val="1"/>
      <w:numFmt w:val="bullet"/>
      <w:lvlText w:val="•"/>
      <w:lvlJc w:val="left"/>
      <w:pPr>
        <w:tabs>
          <w:tab w:val="num" w:pos="720"/>
        </w:tabs>
        <w:ind w:left="720" w:hanging="360"/>
      </w:pPr>
      <w:rPr>
        <w:rFonts w:ascii="Times New Roman" w:hAnsi="Times New Roman" w:hint="default"/>
      </w:rPr>
    </w:lvl>
    <w:lvl w:ilvl="1" w:tplc="4C0CCD24" w:tentative="1">
      <w:start w:val="1"/>
      <w:numFmt w:val="bullet"/>
      <w:lvlText w:val="•"/>
      <w:lvlJc w:val="left"/>
      <w:pPr>
        <w:tabs>
          <w:tab w:val="num" w:pos="1440"/>
        </w:tabs>
        <w:ind w:left="1440" w:hanging="360"/>
      </w:pPr>
      <w:rPr>
        <w:rFonts w:ascii="Times New Roman" w:hAnsi="Times New Roman" w:hint="default"/>
      </w:rPr>
    </w:lvl>
    <w:lvl w:ilvl="2" w:tplc="756C4490" w:tentative="1">
      <w:start w:val="1"/>
      <w:numFmt w:val="bullet"/>
      <w:lvlText w:val="•"/>
      <w:lvlJc w:val="left"/>
      <w:pPr>
        <w:tabs>
          <w:tab w:val="num" w:pos="2160"/>
        </w:tabs>
        <w:ind w:left="2160" w:hanging="360"/>
      </w:pPr>
      <w:rPr>
        <w:rFonts w:ascii="Times New Roman" w:hAnsi="Times New Roman" w:hint="default"/>
      </w:rPr>
    </w:lvl>
    <w:lvl w:ilvl="3" w:tplc="BA34FF68" w:tentative="1">
      <w:start w:val="1"/>
      <w:numFmt w:val="bullet"/>
      <w:lvlText w:val="•"/>
      <w:lvlJc w:val="left"/>
      <w:pPr>
        <w:tabs>
          <w:tab w:val="num" w:pos="2880"/>
        </w:tabs>
        <w:ind w:left="2880" w:hanging="360"/>
      </w:pPr>
      <w:rPr>
        <w:rFonts w:ascii="Times New Roman" w:hAnsi="Times New Roman" w:hint="default"/>
      </w:rPr>
    </w:lvl>
    <w:lvl w:ilvl="4" w:tplc="EC10BA7A">
      <w:start w:val="159"/>
      <w:numFmt w:val="bullet"/>
      <w:lvlText w:val="»"/>
      <w:lvlJc w:val="left"/>
      <w:pPr>
        <w:tabs>
          <w:tab w:val="num" w:pos="3600"/>
        </w:tabs>
        <w:ind w:left="3600" w:hanging="360"/>
      </w:pPr>
      <w:rPr>
        <w:rFonts w:ascii="Times New Roman" w:hAnsi="Times New Roman" w:hint="default"/>
      </w:rPr>
    </w:lvl>
    <w:lvl w:ilvl="5" w:tplc="5EE6F578" w:tentative="1">
      <w:start w:val="1"/>
      <w:numFmt w:val="bullet"/>
      <w:lvlText w:val="•"/>
      <w:lvlJc w:val="left"/>
      <w:pPr>
        <w:tabs>
          <w:tab w:val="num" w:pos="4320"/>
        </w:tabs>
        <w:ind w:left="4320" w:hanging="360"/>
      </w:pPr>
      <w:rPr>
        <w:rFonts w:ascii="Times New Roman" w:hAnsi="Times New Roman" w:hint="default"/>
      </w:rPr>
    </w:lvl>
    <w:lvl w:ilvl="6" w:tplc="A42CA18E" w:tentative="1">
      <w:start w:val="1"/>
      <w:numFmt w:val="bullet"/>
      <w:lvlText w:val="•"/>
      <w:lvlJc w:val="left"/>
      <w:pPr>
        <w:tabs>
          <w:tab w:val="num" w:pos="5040"/>
        </w:tabs>
        <w:ind w:left="5040" w:hanging="360"/>
      </w:pPr>
      <w:rPr>
        <w:rFonts w:ascii="Times New Roman" w:hAnsi="Times New Roman" w:hint="default"/>
      </w:rPr>
    </w:lvl>
    <w:lvl w:ilvl="7" w:tplc="4F54DD6C" w:tentative="1">
      <w:start w:val="1"/>
      <w:numFmt w:val="bullet"/>
      <w:lvlText w:val="•"/>
      <w:lvlJc w:val="left"/>
      <w:pPr>
        <w:tabs>
          <w:tab w:val="num" w:pos="5760"/>
        </w:tabs>
        <w:ind w:left="5760" w:hanging="360"/>
      </w:pPr>
      <w:rPr>
        <w:rFonts w:ascii="Times New Roman" w:hAnsi="Times New Roman" w:hint="default"/>
      </w:rPr>
    </w:lvl>
    <w:lvl w:ilvl="8" w:tplc="09F693F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59C39A5"/>
    <w:multiLevelType w:val="hybridMultilevel"/>
    <w:tmpl w:val="00DEB4CE"/>
    <w:lvl w:ilvl="0" w:tplc="1009000F">
      <w:start w:val="1"/>
      <w:numFmt w:val="decimal"/>
      <w:lvlText w:val="%1."/>
      <w:lvlJc w:val="left"/>
      <w:pPr>
        <w:ind w:left="720" w:hanging="360"/>
      </w:pPr>
    </w:lvl>
    <w:lvl w:ilvl="1" w:tplc="8708B5C6">
      <w:start w:val="1"/>
      <w:numFmt w:val="lowerLetter"/>
      <w:lvlText w:val="%2."/>
      <w:lvlJc w:val="left"/>
      <w:pPr>
        <w:tabs>
          <w:tab w:val="num" w:pos="1440"/>
        </w:tabs>
        <w:ind w:left="1440" w:hanging="360"/>
      </w:pPr>
      <w:rPr>
        <w:rFonts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0"/>
  </w:num>
  <w:num w:numId="5">
    <w:abstractNumId w:val="14"/>
  </w:num>
  <w:num w:numId="6">
    <w:abstractNumId w:val="7"/>
  </w:num>
  <w:num w:numId="7">
    <w:abstractNumId w:val="8"/>
  </w:num>
  <w:num w:numId="8">
    <w:abstractNumId w:val="6"/>
  </w:num>
  <w:num w:numId="9">
    <w:abstractNumId w:val="2"/>
  </w:num>
  <w:num w:numId="10">
    <w:abstractNumId w:val="9"/>
  </w:num>
  <w:num w:numId="11">
    <w:abstractNumId w:val="1"/>
  </w:num>
  <w:num w:numId="12">
    <w:abstractNumId w:val="4"/>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259DE"/>
    <w:rsid w:val="0002747B"/>
    <w:rsid w:val="00031E1A"/>
    <w:rsid w:val="00033089"/>
    <w:rsid w:val="00047498"/>
    <w:rsid w:val="00050F43"/>
    <w:rsid w:val="00071F36"/>
    <w:rsid w:val="000737AF"/>
    <w:rsid w:val="00074112"/>
    <w:rsid w:val="00081C2E"/>
    <w:rsid w:val="00091EC7"/>
    <w:rsid w:val="000938A6"/>
    <w:rsid w:val="000953B4"/>
    <w:rsid w:val="000B5FE8"/>
    <w:rsid w:val="000C6702"/>
    <w:rsid w:val="000D11AB"/>
    <w:rsid w:val="000D268A"/>
    <w:rsid w:val="000D367F"/>
    <w:rsid w:val="000E492D"/>
    <w:rsid w:val="000F25C9"/>
    <w:rsid w:val="001004D3"/>
    <w:rsid w:val="001025CE"/>
    <w:rsid w:val="00114B82"/>
    <w:rsid w:val="001157DB"/>
    <w:rsid w:val="00124EED"/>
    <w:rsid w:val="0012592F"/>
    <w:rsid w:val="00141336"/>
    <w:rsid w:val="0017200F"/>
    <w:rsid w:val="00173FB6"/>
    <w:rsid w:val="00174D52"/>
    <w:rsid w:val="00190017"/>
    <w:rsid w:val="001A1BA8"/>
    <w:rsid w:val="001A25C5"/>
    <w:rsid w:val="001A5CC8"/>
    <w:rsid w:val="001A6A45"/>
    <w:rsid w:val="001B34E0"/>
    <w:rsid w:val="001C37AD"/>
    <w:rsid w:val="001C685E"/>
    <w:rsid w:val="001D013E"/>
    <w:rsid w:val="001D6FDD"/>
    <w:rsid w:val="001F25F9"/>
    <w:rsid w:val="001F3325"/>
    <w:rsid w:val="001F44AD"/>
    <w:rsid w:val="001F655C"/>
    <w:rsid w:val="00200261"/>
    <w:rsid w:val="00211389"/>
    <w:rsid w:val="002121C0"/>
    <w:rsid w:val="00216164"/>
    <w:rsid w:val="002316C6"/>
    <w:rsid w:val="00234165"/>
    <w:rsid w:val="00255970"/>
    <w:rsid w:val="00257FC4"/>
    <w:rsid w:val="00276528"/>
    <w:rsid w:val="00292649"/>
    <w:rsid w:val="00295F48"/>
    <w:rsid w:val="002A0445"/>
    <w:rsid w:val="002A16AA"/>
    <w:rsid w:val="002B152D"/>
    <w:rsid w:val="002B196B"/>
    <w:rsid w:val="002C423F"/>
    <w:rsid w:val="002E025E"/>
    <w:rsid w:val="00315ED1"/>
    <w:rsid w:val="003176F8"/>
    <w:rsid w:val="0032022B"/>
    <w:rsid w:val="00322684"/>
    <w:rsid w:val="00322E3E"/>
    <w:rsid w:val="003238EE"/>
    <w:rsid w:val="003A10B7"/>
    <w:rsid w:val="003A33D3"/>
    <w:rsid w:val="003B2FBD"/>
    <w:rsid w:val="003B3F3D"/>
    <w:rsid w:val="003C5C94"/>
    <w:rsid w:val="003D1670"/>
    <w:rsid w:val="003E48EC"/>
    <w:rsid w:val="003E727C"/>
    <w:rsid w:val="003E75C5"/>
    <w:rsid w:val="004002FC"/>
    <w:rsid w:val="00410F81"/>
    <w:rsid w:val="004165E9"/>
    <w:rsid w:val="00436B1C"/>
    <w:rsid w:val="0044111A"/>
    <w:rsid w:val="00446672"/>
    <w:rsid w:val="00447B6F"/>
    <w:rsid w:val="00453142"/>
    <w:rsid w:val="00456ABC"/>
    <w:rsid w:val="00460A82"/>
    <w:rsid w:val="00465F99"/>
    <w:rsid w:val="00470C2E"/>
    <w:rsid w:val="0047686C"/>
    <w:rsid w:val="00496878"/>
    <w:rsid w:val="004A5D7A"/>
    <w:rsid w:val="004A5DC7"/>
    <w:rsid w:val="004A6D7E"/>
    <w:rsid w:val="004B7B44"/>
    <w:rsid w:val="004C4F6F"/>
    <w:rsid w:val="004D78B9"/>
    <w:rsid w:val="00524498"/>
    <w:rsid w:val="00524EBD"/>
    <w:rsid w:val="0054061D"/>
    <w:rsid w:val="00545EA8"/>
    <w:rsid w:val="00575DF9"/>
    <w:rsid w:val="0058308A"/>
    <w:rsid w:val="00586D2F"/>
    <w:rsid w:val="00593FA1"/>
    <w:rsid w:val="0059667F"/>
    <w:rsid w:val="005A15F3"/>
    <w:rsid w:val="005A48D2"/>
    <w:rsid w:val="005B158F"/>
    <w:rsid w:val="005B3426"/>
    <w:rsid w:val="005B400D"/>
    <w:rsid w:val="005C2723"/>
    <w:rsid w:val="005C3624"/>
    <w:rsid w:val="005C3B84"/>
    <w:rsid w:val="005E3F27"/>
    <w:rsid w:val="005F39B7"/>
    <w:rsid w:val="00602B18"/>
    <w:rsid w:val="00612E70"/>
    <w:rsid w:val="006368EA"/>
    <w:rsid w:val="00643999"/>
    <w:rsid w:val="00657188"/>
    <w:rsid w:val="006574C9"/>
    <w:rsid w:val="00661506"/>
    <w:rsid w:val="00666A70"/>
    <w:rsid w:val="006759C0"/>
    <w:rsid w:val="00682F44"/>
    <w:rsid w:val="00684DEF"/>
    <w:rsid w:val="006852DB"/>
    <w:rsid w:val="00686A23"/>
    <w:rsid w:val="00693DD7"/>
    <w:rsid w:val="00693F3B"/>
    <w:rsid w:val="006A50A7"/>
    <w:rsid w:val="006A65F8"/>
    <w:rsid w:val="006B5644"/>
    <w:rsid w:val="006C2D07"/>
    <w:rsid w:val="006C5676"/>
    <w:rsid w:val="006D2E97"/>
    <w:rsid w:val="006D2F7E"/>
    <w:rsid w:val="006F0762"/>
    <w:rsid w:val="006F0F4B"/>
    <w:rsid w:val="00703905"/>
    <w:rsid w:val="00710607"/>
    <w:rsid w:val="007269AB"/>
    <w:rsid w:val="007411A9"/>
    <w:rsid w:val="00741698"/>
    <w:rsid w:val="00747ADD"/>
    <w:rsid w:val="00784E74"/>
    <w:rsid w:val="00785D6F"/>
    <w:rsid w:val="00791875"/>
    <w:rsid w:val="0079281E"/>
    <w:rsid w:val="0079644C"/>
    <w:rsid w:val="007A54CF"/>
    <w:rsid w:val="007B2BE8"/>
    <w:rsid w:val="007D7A1E"/>
    <w:rsid w:val="007E2B36"/>
    <w:rsid w:val="007F07CE"/>
    <w:rsid w:val="008062D1"/>
    <w:rsid w:val="00810F18"/>
    <w:rsid w:val="00816DBF"/>
    <w:rsid w:val="00827311"/>
    <w:rsid w:val="00835982"/>
    <w:rsid w:val="0084323F"/>
    <w:rsid w:val="00851C22"/>
    <w:rsid w:val="00873410"/>
    <w:rsid w:val="00881D47"/>
    <w:rsid w:val="008853A1"/>
    <w:rsid w:val="0089249E"/>
    <w:rsid w:val="008A698D"/>
    <w:rsid w:val="008B445D"/>
    <w:rsid w:val="008B64A8"/>
    <w:rsid w:val="008B7A38"/>
    <w:rsid w:val="008C322D"/>
    <w:rsid w:val="008D64F4"/>
    <w:rsid w:val="008E12A4"/>
    <w:rsid w:val="008E72BC"/>
    <w:rsid w:val="008F08C9"/>
    <w:rsid w:val="008F56F7"/>
    <w:rsid w:val="008F697A"/>
    <w:rsid w:val="009061A8"/>
    <w:rsid w:val="00907782"/>
    <w:rsid w:val="00911C03"/>
    <w:rsid w:val="00911C77"/>
    <w:rsid w:val="00922E4D"/>
    <w:rsid w:val="00933549"/>
    <w:rsid w:val="009416F9"/>
    <w:rsid w:val="00953379"/>
    <w:rsid w:val="009645C0"/>
    <w:rsid w:val="00964C7C"/>
    <w:rsid w:val="00970105"/>
    <w:rsid w:val="00977288"/>
    <w:rsid w:val="00981046"/>
    <w:rsid w:val="009B0812"/>
    <w:rsid w:val="009B1BC0"/>
    <w:rsid w:val="009B71C5"/>
    <w:rsid w:val="009C3DE5"/>
    <w:rsid w:val="009C5203"/>
    <w:rsid w:val="009C7779"/>
    <w:rsid w:val="00A22D75"/>
    <w:rsid w:val="00A24A72"/>
    <w:rsid w:val="00A423D5"/>
    <w:rsid w:val="00A43EBA"/>
    <w:rsid w:val="00A5640E"/>
    <w:rsid w:val="00A63A54"/>
    <w:rsid w:val="00A72E3B"/>
    <w:rsid w:val="00A746DB"/>
    <w:rsid w:val="00A87C9A"/>
    <w:rsid w:val="00AB100B"/>
    <w:rsid w:val="00AD08F9"/>
    <w:rsid w:val="00AD0AB0"/>
    <w:rsid w:val="00AD1AA9"/>
    <w:rsid w:val="00AE2E06"/>
    <w:rsid w:val="00AE5662"/>
    <w:rsid w:val="00AE5CF3"/>
    <w:rsid w:val="00AF4DDE"/>
    <w:rsid w:val="00AF5289"/>
    <w:rsid w:val="00B03F11"/>
    <w:rsid w:val="00B16AF8"/>
    <w:rsid w:val="00B2338C"/>
    <w:rsid w:val="00B24DBA"/>
    <w:rsid w:val="00B27B5F"/>
    <w:rsid w:val="00B349C3"/>
    <w:rsid w:val="00B441CF"/>
    <w:rsid w:val="00B4665C"/>
    <w:rsid w:val="00B6144B"/>
    <w:rsid w:val="00B649B0"/>
    <w:rsid w:val="00B64B39"/>
    <w:rsid w:val="00B80F45"/>
    <w:rsid w:val="00B949AF"/>
    <w:rsid w:val="00B97434"/>
    <w:rsid w:val="00BA44BE"/>
    <w:rsid w:val="00BA53E8"/>
    <w:rsid w:val="00BA6DFE"/>
    <w:rsid w:val="00BB19CD"/>
    <w:rsid w:val="00BC13F6"/>
    <w:rsid w:val="00BC3BAB"/>
    <w:rsid w:val="00BC6455"/>
    <w:rsid w:val="00BD1316"/>
    <w:rsid w:val="00BD2FD2"/>
    <w:rsid w:val="00BE3807"/>
    <w:rsid w:val="00BE7A7C"/>
    <w:rsid w:val="00BF065C"/>
    <w:rsid w:val="00C07742"/>
    <w:rsid w:val="00C1067B"/>
    <w:rsid w:val="00C13555"/>
    <w:rsid w:val="00C22A29"/>
    <w:rsid w:val="00C22D02"/>
    <w:rsid w:val="00C33540"/>
    <w:rsid w:val="00C37E1D"/>
    <w:rsid w:val="00C66229"/>
    <w:rsid w:val="00C85543"/>
    <w:rsid w:val="00CB035A"/>
    <w:rsid w:val="00CB0EF6"/>
    <w:rsid w:val="00CB1EC1"/>
    <w:rsid w:val="00CB292D"/>
    <w:rsid w:val="00CC0761"/>
    <w:rsid w:val="00CC07AA"/>
    <w:rsid w:val="00CC6097"/>
    <w:rsid w:val="00CD1F2F"/>
    <w:rsid w:val="00CD556F"/>
    <w:rsid w:val="00CF2C2D"/>
    <w:rsid w:val="00CF4167"/>
    <w:rsid w:val="00D01E5A"/>
    <w:rsid w:val="00D02D3F"/>
    <w:rsid w:val="00D2317A"/>
    <w:rsid w:val="00D26F6C"/>
    <w:rsid w:val="00D429F0"/>
    <w:rsid w:val="00D61F45"/>
    <w:rsid w:val="00D630C8"/>
    <w:rsid w:val="00D95E22"/>
    <w:rsid w:val="00DB0ECC"/>
    <w:rsid w:val="00DC1669"/>
    <w:rsid w:val="00DC1732"/>
    <w:rsid w:val="00DC3B6F"/>
    <w:rsid w:val="00DC60F5"/>
    <w:rsid w:val="00DC75A2"/>
    <w:rsid w:val="00DD13CA"/>
    <w:rsid w:val="00DD18F5"/>
    <w:rsid w:val="00DD1F58"/>
    <w:rsid w:val="00DD51B1"/>
    <w:rsid w:val="00DD6405"/>
    <w:rsid w:val="00DF45D9"/>
    <w:rsid w:val="00DF515F"/>
    <w:rsid w:val="00DF7217"/>
    <w:rsid w:val="00E0151F"/>
    <w:rsid w:val="00E0749C"/>
    <w:rsid w:val="00E13CB5"/>
    <w:rsid w:val="00E15F5D"/>
    <w:rsid w:val="00E37C09"/>
    <w:rsid w:val="00E41BC9"/>
    <w:rsid w:val="00E5677D"/>
    <w:rsid w:val="00E57787"/>
    <w:rsid w:val="00E745BB"/>
    <w:rsid w:val="00E74FBE"/>
    <w:rsid w:val="00E80986"/>
    <w:rsid w:val="00E902C2"/>
    <w:rsid w:val="00EA1F98"/>
    <w:rsid w:val="00EA75FB"/>
    <w:rsid w:val="00EB0BB2"/>
    <w:rsid w:val="00EB701F"/>
    <w:rsid w:val="00EC38B3"/>
    <w:rsid w:val="00ED4E8F"/>
    <w:rsid w:val="00EE1DD1"/>
    <w:rsid w:val="00EE2C87"/>
    <w:rsid w:val="00EE5184"/>
    <w:rsid w:val="00F0242B"/>
    <w:rsid w:val="00F02E03"/>
    <w:rsid w:val="00F03ECC"/>
    <w:rsid w:val="00F11C27"/>
    <w:rsid w:val="00F13AC9"/>
    <w:rsid w:val="00F2773B"/>
    <w:rsid w:val="00F361F1"/>
    <w:rsid w:val="00F43BFB"/>
    <w:rsid w:val="00F67638"/>
    <w:rsid w:val="00F858B8"/>
    <w:rsid w:val="00F875C8"/>
    <w:rsid w:val="00F877F5"/>
    <w:rsid w:val="00F9091E"/>
    <w:rsid w:val="00FA71F5"/>
    <w:rsid w:val="00FB0A68"/>
    <w:rsid w:val="00FB1F9B"/>
    <w:rsid w:val="00FD4FF9"/>
    <w:rsid w:val="00FE1E11"/>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93EBDB1-1FC0-492C-A393-73CAD02C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8F08C9"/>
    <w:pPr>
      <w:keepNext/>
      <w:spacing w:before="240" w:after="6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8F08C9"/>
    <w:pPr>
      <w:keepNext/>
      <w:spacing w:before="240" w:after="60"/>
      <w:outlineLvl w:val="1"/>
    </w:pPr>
    <w:rPr>
      <w:rFonts w:ascii="Arial" w:hAnsi="Arial"/>
      <w:b/>
      <w:bCs/>
      <w:iCs/>
      <w:sz w:val="28"/>
      <w:szCs w:val="28"/>
    </w:rPr>
  </w:style>
  <w:style w:type="paragraph" w:styleId="Heading3">
    <w:name w:val="heading 3"/>
    <w:basedOn w:val="Normal"/>
    <w:next w:val="Normal"/>
    <w:link w:val="Heading3Char"/>
    <w:unhideWhenUsed/>
    <w:qFormat/>
    <w:rsid w:val="008F08C9"/>
    <w:pPr>
      <w:keepNext/>
      <w:spacing w:before="240" w:after="60"/>
      <w:outlineLvl w:val="2"/>
    </w:pPr>
    <w:rPr>
      <w:rFonts w:ascii="Arial" w:hAnsi="Arial"/>
      <w:bCs/>
      <w:szCs w:val="26"/>
    </w:rPr>
  </w:style>
  <w:style w:type="paragraph" w:styleId="Heading4">
    <w:name w:val="heading 4"/>
    <w:basedOn w:val="Normal"/>
    <w:next w:val="Normal"/>
    <w:link w:val="Heading4Char"/>
    <w:unhideWhenUsed/>
    <w:qFormat/>
    <w:rsid w:val="008F08C9"/>
    <w:pPr>
      <w:keepNext/>
      <w:spacing w:before="240" w:after="60"/>
      <w:outlineLvl w:val="3"/>
    </w:pPr>
    <w:rPr>
      <w:rFonts w:ascii="Arial" w:hAnsi="Arial"/>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85543"/>
    <w:pPr>
      <w:tabs>
        <w:tab w:val="center" w:pos="4320"/>
        <w:tab w:val="right" w:pos="8640"/>
      </w:tabs>
    </w:pPr>
  </w:style>
  <w:style w:type="character" w:styleId="PageNumber">
    <w:name w:val="page number"/>
    <w:basedOn w:val="DefaultParagraphFont"/>
    <w:rsid w:val="00C85543"/>
  </w:style>
  <w:style w:type="paragraph" w:styleId="NormalWeb">
    <w:name w:val="Normal (Web)"/>
    <w:basedOn w:val="Normal"/>
    <w:rsid w:val="00BC13F6"/>
    <w:pPr>
      <w:spacing w:after="270" w:line="396" w:lineRule="atLeast"/>
    </w:pPr>
    <w:rPr>
      <w:lang w:val="en-US" w:eastAsia="en-US"/>
    </w:rPr>
  </w:style>
  <w:style w:type="character" w:customStyle="1" w:styleId="apple-style-span">
    <w:name w:val="apple-style-span"/>
    <w:basedOn w:val="DefaultParagraphFont"/>
    <w:rsid w:val="007A54CF"/>
  </w:style>
  <w:style w:type="character" w:customStyle="1" w:styleId="style61">
    <w:name w:val="style61"/>
    <w:rsid w:val="001C685E"/>
    <w:rPr>
      <w:b/>
      <w:bCs/>
      <w:sz w:val="17"/>
      <w:szCs w:val="17"/>
    </w:rPr>
  </w:style>
  <w:style w:type="paragraph" w:styleId="BalloonText">
    <w:name w:val="Balloon Text"/>
    <w:basedOn w:val="Normal"/>
    <w:semiHidden/>
    <w:rsid w:val="00E902C2"/>
    <w:rPr>
      <w:rFonts w:ascii="Tahoma" w:hAnsi="Tahoma" w:cs="Tahoma"/>
      <w:sz w:val="16"/>
      <w:szCs w:val="16"/>
    </w:rPr>
  </w:style>
  <w:style w:type="character" w:customStyle="1" w:styleId="Heading2Char">
    <w:name w:val="Heading 2 Char"/>
    <w:link w:val="Heading2"/>
    <w:rsid w:val="008F08C9"/>
    <w:rPr>
      <w:rFonts w:ascii="Arial" w:eastAsia="Times New Roman" w:hAnsi="Arial" w:cs="Times New Roman"/>
      <w:b/>
      <w:bCs/>
      <w:iCs/>
      <w:sz w:val="28"/>
      <w:szCs w:val="28"/>
      <w:lang w:val="en-CA" w:eastAsia="en-CA"/>
    </w:rPr>
  </w:style>
  <w:style w:type="character" w:customStyle="1" w:styleId="Heading3Char">
    <w:name w:val="Heading 3 Char"/>
    <w:link w:val="Heading3"/>
    <w:rsid w:val="008F08C9"/>
    <w:rPr>
      <w:rFonts w:ascii="Arial" w:eastAsia="Times New Roman" w:hAnsi="Arial" w:cs="Times New Roman"/>
      <w:bCs/>
      <w:sz w:val="24"/>
      <w:szCs w:val="26"/>
      <w:lang w:val="en-CA" w:eastAsia="en-CA"/>
    </w:rPr>
  </w:style>
  <w:style w:type="paragraph" w:customStyle="1" w:styleId="Heading34">
    <w:name w:val="Heading 34"/>
    <w:basedOn w:val="Heading3"/>
    <w:rsid w:val="008F08C9"/>
    <w:rPr>
      <w:rFonts w:eastAsia="Calibri"/>
      <w:lang w:eastAsia="en-US"/>
    </w:rPr>
  </w:style>
  <w:style w:type="character" w:customStyle="1" w:styleId="Heading4Char">
    <w:name w:val="Heading 4 Char"/>
    <w:link w:val="Heading4"/>
    <w:rsid w:val="008F08C9"/>
    <w:rPr>
      <w:rFonts w:ascii="Arial" w:eastAsia="Times New Roman" w:hAnsi="Arial" w:cs="Times New Roman"/>
      <w:bCs/>
      <w:sz w:val="24"/>
      <w:szCs w:val="28"/>
      <w:lang w:val="en-CA" w:eastAsia="en-CA"/>
    </w:rPr>
  </w:style>
  <w:style w:type="character" w:customStyle="1" w:styleId="Heading1Char">
    <w:name w:val="Heading 1 Char"/>
    <w:link w:val="Heading1"/>
    <w:rsid w:val="008F08C9"/>
    <w:rPr>
      <w:rFonts w:ascii="Arial" w:eastAsia="Times New Roman" w:hAnsi="Arial" w:cs="Times New Roman"/>
      <w:b/>
      <w:bCs/>
      <w:kern w:val="32"/>
      <w:sz w:val="28"/>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1409">
      <w:bodyDiv w:val="1"/>
      <w:marLeft w:val="120"/>
      <w:marRight w:val="120"/>
      <w:marTop w:val="45"/>
      <w:marBottom w:val="45"/>
      <w:divBdr>
        <w:top w:val="none" w:sz="0" w:space="0" w:color="auto"/>
        <w:left w:val="none" w:sz="0" w:space="0" w:color="auto"/>
        <w:bottom w:val="none" w:sz="0" w:space="0" w:color="auto"/>
        <w:right w:val="none" w:sz="0" w:space="0" w:color="auto"/>
      </w:divBdr>
      <w:divsChild>
        <w:div w:id="1558858281">
          <w:marLeft w:val="0"/>
          <w:marRight w:val="0"/>
          <w:marTop w:val="0"/>
          <w:marBottom w:val="0"/>
          <w:divBdr>
            <w:top w:val="none" w:sz="0" w:space="0" w:color="auto"/>
            <w:left w:val="none" w:sz="0" w:space="0" w:color="auto"/>
            <w:bottom w:val="none" w:sz="0" w:space="0" w:color="auto"/>
            <w:right w:val="none" w:sz="0" w:space="0" w:color="auto"/>
          </w:divBdr>
          <w:divsChild>
            <w:div w:id="2028826007">
              <w:marLeft w:val="240"/>
              <w:marRight w:val="240"/>
              <w:marTop w:val="0"/>
              <w:marBottom w:val="0"/>
              <w:divBdr>
                <w:top w:val="none" w:sz="0" w:space="0" w:color="auto"/>
                <w:left w:val="none" w:sz="0" w:space="0" w:color="auto"/>
                <w:bottom w:val="none" w:sz="0" w:space="0" w:color="auto"/>
                <w:right w:val="none" w:sz="0" w:space="0" w:color="auto"/>
              </w:divBdr>
              <w:divsChild>
                <w:div w:id="291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564">
      <w:bodyDiv w:val="1"/>
      <w:marLeft w:val="0"/>
      <w:marRight w:val="0"/>
      <w:marTop w:val="0"/>
      <w:marBottom w:val="0"/>
      <w:divBdr>
        <w:top w:val="none" w:sz="0" w:space="0" w:color="auto"/>
        <w:left w:val="none" w:sz="0" w:space="0" w:color="auto"/>
        <w:bottom w:val="none" w:sz="0" w:space="0" w:color="auto"/>
        <w:right w:val="none" w:sz="0" w:space="0" w:color="auto"/>
      </w:divBdr>
      <w:divsChild>
        <w:div w:id="1978993565">
          <w:marLeft w:val="0"/>
          <w:marRight w:val="0"/>
          <w:marTop w:val="0"/>
          <w:marBottom w:val="0"/>
          <w:divBdr>
            <w:top w:val="none" w:sz="0" w:space="0" w:color="auto"/>
            <w:left w:val="none" w:sz="0" w:space="0" w:color="auto"/>
            <w:bottom w:val="none" w:sz="0" w:space="0" w:color="auto"/>
            <w:right w:val="none" w:sz="0" w:space="0" w:color="auto"/>
          </w:divBdr>
          <w:divsChild>
            <w:div w:id="196967375">
              <w:marLeft w:val="0"/>
              <w:marRight w:val="0"/>
              <w:marTop w:val="0"/>
              <w:marBottom w:val="0"/>
              <w:divBdr>
                <w:top w:val="none" w:sz="0" w:space="0" w:color="auto"/>
                <w:left w:val="none" w:sz="0" w:space="0" w:color="auto"/>
                <w:bottom w:val="none" w:sz="0" w:space="0" w:color="auto"/>
                <w:right w:val="none" w:sz="0" w:space="0" w:color="auto"/>
              </w:divBdr>
            </w:div>
            <w:div w:id="385760462">
              <w:marLeft w:val="0"/>
              <w:marRight w:val="0"/>
              <w:marTop w:val="0"/>
              <w:marBottom w:val="0"/>
              <w:divBdr>
                <w:top w:val="none" w:sz="0" w:space="0" w:color="auto"/>
                <w:left w:val="none" w:sz="0" w:space="0" w:color="auto"/>
                <w:bottom w:val="none" w:sz="0" w:space="0" w:color="auto"/>
                <w:right w:val="none" w:sz="0" w:space="0" w:color="auto"/>
              </w:divBdr>
            </w:div>
            <w:div w:id="398090267">
              <w:marLeft w:val="0"/>
              <w:marRight w:val="0"/>
              <w:marTop w:val="0"/>
              <w:marBottom w:val="0"/>
              <w:divBdr>
                <w:top w:val="none" w:sz="0" w:space="0" w:color="auto"/>
                <w:left w:val="none" w:sz="0" w:space="0" w:color="auto"/>
                <w:bottom w:val="none" w:sz="0" w:space="0" w:color="auto"/>
                <w:right w:val="none" w:sz="0" w:space="0" w:color="auto"/>
              </w:divBdr>
            </w:div>
            <w:div w:id="406923470">
              <w:marLeft w:val="0"/>
              <w:marRight w:val="0"/>
              <w:marTop w:val="0"/>
              <w:marBottom w:val="0"/>
              <w:divBdr>
                <w:top w:val="none" w:sz="0" w:space="0" w:color="auto"/>
                <w:left w:val="none" w:sz="0" w:space="0" w:color="auto"/>
                <w:bottom w:val="none" w:sz="0" w:space="0" w:color="auto"/>
                <w:right w:val="none" w:sz="0" w:space="0" w:color="auto"/>
              </w:divBdr>
            </w:div>
            <w:div w:id="529760132">
              <w:marLeft w:val="0"/>
              <w:marRight w:val="0"/>
              <w:marTop w:val="0"/>
              <w:marBottom w:val="0"/>
              <w:divBdr>
                <w:top w:val="none" w:sz="0" w:space="0" w:color="auto"/>
                <w:left w:val="none" w:sz="0" w:space="0" w:color="auto"/>
                <w:bottom w:val="none" w:sz="0" w:space="0" w:color="auto"/>
                <w:right w:val="none" w:sz="0" w:space="0" w:color="auto"/>
              </w:divBdr>
            </w:div>
            <w:div w:id="1079524880">
              <w:marLeft w:val="0"/>
              <w:marRight w:val="0"/>
              <w:marTop w:val="0"/>
              <w:marBottom w:val="0"/>
              <w:divBdr>
                <w:top w:val="none" w:sz="0" w:space="0" w:color="auto"/>
                <w:left w:val="none" w:sz="0" w:space="0" w:color="auto"/>
                <w:bottom w:val="none" w:sz="0" w:space="0" w:color="auto"/>
                <w:right w:val="none" w:sz="0" w:space="0" w:color="auto"/>
              </w:divBdr>
            </w:div>
            <w:div w:id="1312445554">
              <w:marLeft w:val="0"/>
              <w:marRight w:val="0"/>
              <w:marTop w:val="0"/>
              <w:marBottom w:val="0"/>
              <w:divBdr>
                <w:top w:val="none" w:sz="0" w:space="0" w:color="auto"/>
                <w:left w:val="none" w:sz="0" w:space="0" w:color="auto"/>
                <w:bottom w:val="none" w:sz="0" w:space="0" w:color="auto"/>
                <w:right w:val="none" w:sz="0" w:space="0" w:color="auto"/>
              </w:divBdr>
            </w:div>
            <w:div w:id="1354841660">
              <w:marLeft w:val="0"/>
              <w:marRight w:val="0"/>
              <w:marTop w:val="0"/>
              <w:marBottom w:val="0"/>
              <w:divBdr>
                <w:top w:val="none" w:sz="0" w:space="0" w:color="auto"/>
                <w:left w:val="none" w:sz="0" w:space="0" w:color="auto"/>
                <w:bottom w:val="none" w:sz="0" w:space="0" w:color="auto"/>
                <w:right w:val="none" w:sz="0" w:space="0" w:color="auto"/>
              </w:divBdr>
            </w:div>
            <w:div w:id="1476991067">
              <w:marLeft w:val="0"/>
              <w:marRight w:val="0"/>
              <w:marTop w:val="0"/>
              <w:marBottom w:val="0"/>
              <w:divBdr>
                <w:top w:val="none" w:sz="0" w:space="0" w:color="auto"/>
                <w:left w:val="none" w:sz="0" w:space="0" w:color="auto"/>
                <w:bottom w:val="none" w:sz="0" w:space="0" w:color="auto"/>
                <w:right w:val="none" w:sz="0" w:space="0" w:color="auto"/>
              </w:divBdr>
            </w:div>
            <w:div w:id="1859195812">
              <w:marLeft w:val="0"/>
              <w:marRight w:val="0"/>
              <w:marTop w:val="0"/>
              <w:marBottom w:val="0"/>
              <w:divBdr>
                <w:top w:val="none" w:sz="0" w:space="0" w:color="auto"/>
                <w:left w:val="none" w:sz="0" w:space="0" w:color="auto"/>
                <w:bottom w:val="none" w:sz="0" w:space="0" w:color="auto"/>
                <w:right w:val="none" w:sz="0" w:space="0" w:color="auto"/>
              </w:divBdr>
            </w:div>
            <w:div w:id="1889218333">
              <w:marLeft w:val="0"/>
              <w:marRight w:val="0"/>
              <w:marTop w:val="0"/>
              <w:marBottom w:val="0"/>
              <w:divBdr>
                <w:top w:val="none" w:sz="0" w:space="0" w:color="auto"/>
                <w:left w:val="none" w:sz="0" w:space="0" w:color="auto"/>
                <w:bottom w:val="none" w:sz="0" w:space="0" w:color="auto"/>
                <w:right w:val="none" w:sz="0" w:space="0" w:color="auto"/>
              </w:divBdr>
            </w:div>
            <w:div w:id="20951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1644</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10613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PRESIDENTIAL ADVISORY COMMITTEE OF HUMAN RIGHT (PACHR)</dc:title>
  <dc:subject/>
  <dc:creator>TrentEmployee</dc:creator>
  <cp:keywords/>
  <cp:lastModifiedBy>cwest</cp:lastModifiedBy>
  <cp:revision>2</cp:revision>
  <cp:lastPrinted>2012-02-23T16:09:00Z</cp:lastPrinted>
  <dcterms:created xsi:type="dcterms:W3CDTF">2017-07-04T17:52:00Z</dcterms:created>
  <dcterms:modified xsi:type="dcterms:W3CDTF">2017-07-04T17:52:00Z</dcterms:modified>
</cp:coreProperties>
</file>