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61" w:rsidRDefault="005B7661" w:rsidP="005B7661">
      <w:pPr>
        <w:pStyle w:val="Title"/>
        <w:spacing w:after="240"/>
      </w:pPr>
      <w:bookmarkStart w:id="0" w:name="_GoBack"/>
      <w:bookmarkEnd w:id="0"/>
      <w:r>
        <w:t>Two-Week Planner</w:t>
      </w:r>
    </w:p>
    <w:tbl>
      <w:tblPr>
        <w:tblStyle w:val="TableGrid"/>
        <w:tblW w:w="13625" w:type="dxa"/>
        <w:tblLook w:val="04A0" w:firstRow="1" w:lastRow="0" w:firstColumn="1" w:lastColumn="0" w:noHBand="0" w:noVBand="1"/>
      </w:tblPr>
      <w:tblGrid>
        <w:gridCol w:w="1360"/>
        <w:gridCol w:w="1752"/>
        <w:gridCol w:w="1752"/>
        <w:gridCol w:w="1752"/>
        <w:gridCol w:w="1752"/>
        <w:gridCol w:w="1752"/>
        <w:gridCol w:w="1752"/>
        <w:gridCol w:w="1753"/>
      </w:tblGrid>
      <w:tr w:rsidR="00AF5734" w:rsidTr="005B7661">
        <w:trPr>
          <w:trHeight w:val="417"/>
        </w:trPr>
        <w:tc>
          <w:tcPr>
            <w:tcW w:w="1360" w:type="dxa"/>
            <w:shd w:val="clear" w:color="auto" w:fill="C9C9C9" w:themeFill="accent3" w:themeFillTint="99"/>
          </w:tcPr>
          <w:p w:rsidR="00AF5734" w:rsidRDefault="00AF5734">
            <w:r>
              <w:t>WEEK 1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>
            <w:r>
              <w:t>SUN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>
            <w:r>
              <w:t>MON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>
            <w:r>
              <w:t>TUES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>
            <w:r>
              <w:t>WED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>
            <w:r>
              <w:t>THUR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>
            <w:r>
              <w:t>FRI</w:t>
            </w:r>
          </w:p>
        </w:tc>
        <w:tc>
          <w:tcPr>
            <w:tcW w:w="1753" w:type="dxa"/>
            <w:shd w:val="clear" w:color="auto" w:fill="C9C9C9" w:themeFill="accent3" w:themeFillTint="99"/>
          </w:tcPr>
          <w:p w:rsidR="00AF5734" w:rsidRDefault="00AF5734">
            <w:r>
              <w:t>SAT</w:t>
            </w:r>
          </w:p>
        </w:tc>
      </w:tr>
      <w:tr w:rsidR="00AF5734" w:rsidTr="005B7661">
        <w:trPr>
          <w:trHeight w:val="2640"/>
        </w:trPr>
        <w:tc>
          <w:tcPr>
            <w:tcW w:w="1360" w:type="dxa"/>
          </w:tcPr>
          <w:p w:rsidR="00AF5734" w:rsidRDefault="00AF5734">
            <w:r>
              <w:t>ACADEMICS</w:t>
            </w:r>
          </w:p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3" w:type="dxa"/>
          </w:tcPr>
          <w:p w:rsidR="00AF5734" w:rsidRDefault="00AF5734"/>
        </w:tc>
      </w:tr>
      <w:tr w:rsidR="00AF5734" w:rsidTr="005B7661">
        <w:trPr>
          <w:trHeight w:val="1448"/>
        </w:trPr>
        <w:tc>
          <w:tcPr>
            <w:tcW w:w="1360" w:type="dxa"/>
          </w:tcPr>
          <w:p w:rsidR="00AF5734" w:rsidRDefault="00AF5734">
            <w:r>
              <w:t>PERSONAL</w:t>
            </w:r>
          </w:p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2" w:type="dxa"/>
          </w:tcPr>
          <w:p w:rsidR="00AF5734" w:rsidRDefault="00AF5734"/>
        </w:tc>
        <w:tc>
          <w:tcPr>
            <w:tcW w:w="1753" w:type="dxa"/>
          </w:tcPr>
          <w:p w:rsidR="00AF5734" w:rsidRDefault="00AF5734"/>
        </w:tc>
      </w:tr>
      <w:tr w:rsidR="00AF5734" w:rsidTr="005B7661">
        <w:trPr>
          <w:trHeight w:val="400"/>
        </w:trPr>
        <w:tc>
          <w:tcPr>
            <w:tcW w:w="1360" w:type="dxa"/>
            <w:shd w:val="clear" w:color="auto" w:fill="C9C9C9" w:themeFill="accent3" w:themeFillTint="99"/>
          </w:tcPr>
          <w:p w:rsidR="00AF5734" w:rsidRDefault="00AF5734" w:rsidP="00AF5734">
            <w:r>
              <w:t>WEEK 2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 w:rsidP="00AF5734">
            <w:r>
              <w:t>SUN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 w:rsidP="00AF5734">
            <w:r>
              <w:t>MON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 w:rsidP="00AF5734">
            <w:r>
              <w:t>TUES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 w:rsidP="00AF5734">
            <w:r>
              <w:t>WED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 w:rsidP="00AF5734">
            <w:r>
              <w:t>THUR</w:t>
            </w:r>
          </w:p>
        </w:tc>
        <w:tc>
          <w:tcPr>
            <w:tcW w:w="1752" w:type="dxa"/>
            <w:shd w:val="clear" w:color="auto" w:fill="C9C9C9" w:themeFill="accent3" w:themeFillTint="99"/>
          </w:tcPr>
          <w:p w:rsidR="00AF5734" w:rsidRDefault="00AF5734" w:rsidP="00AF5734">
            <w:r>
              <w:t>FRI</w:t>
            </w:r>
          </w:p>
        </w:tc>
        <w:tc>
          <w:tcPr>
            <w:tcW w:w="1753" w:type="dxa"/>
            <w:shd w:val="clear" w:color="auto" w:fill="C9C9C9" w:themeFill="accent3" w:themeFillTint="99"/>
          </w:tcPr>
          <w:p w:rsidR="00AF5734" w:rsidRDefault="00AF5734" w:rsidP="00AF5734">
            <w:r>
              <w:t>SAT</w:t>
            </w:r>
          </w:p>
        </w:tc>
      </w:tr>
      <w:tr w:rsidR="00AF5734" w:rsidTr="005B7661">
        <w:trPr>
          <w:trHeight w:val="2486"/>
        </w:trPr>
        <w:tc>
          <w:tcPr>
            <w:tcW w:w="1360" w:type="dxa"/>
          </w:tcPr>
          <w:p w:rsidR="00AF5734" w:rsidRDefault="00AF5734" w:rsidP="00AF5734">
            <w:r>
              <w:t>ACADEMICS</w:t>
            </w:r>
          </w:p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3" w:type="dxa"/>
          </w:tcPr>
          <w:p w:rsidR="00AF5734" w:rsidRDefault="00AF5734" w:rsidP="00AF5734"/>
        </w:tc>
      </w:tr>
      <w:tr w:rsidR="00AF5734" w:rsidTr="005B7661">
        <w:trPr>
          <w:trHeight w:val="1368"/>
        </w:trPr>
        <w:tc>
          <w:tcPr>
            <w:tcW w:w="1360" w:type="dxa"/>
          </w:tcPr>
          <w:p w:rsidR="00AF5734" w:rsidRDefault="00AF5734" w:rsidP="00AF5734">
            <w:r>
              <w:t>PERSONAL</w:t>
            </w:r>
          </w:p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2" w:type="dxa"/>
          </w:tcPr>
          <w:p w:rsidR="00AF5734" w:rsidRDefault="00AF5734" w:rsidP="00AF5734"/>
        </w:tc>
        <w:tc>
          <w:tcPr>
            <w:tcW w:w="1753" w:type="dxa"/>
          </w:tcPr>
          <w:p w:rsidR="00AF5734" w:rsidRDefault="00AF5734" w:rsidP="00AF5734"/>
        </w:tc>
      </w:tr>
    </w:tbl>
    <w:p w:rsidR="00497697" w:rsidRDefault="00F9385C"/>
    <w:sectPr w:rsidR="00497697" w:rsidSect="005B7661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61" w:rsidRDefault="005B7661" w:rsidP="005B7661">
      <w:pPr>
        <w:spacing w:after="0" w:line="240" w:lineRule="auto"/>
      </w:pPr>
      <w:r>
        <w:separator/>
      </w:r>
    </w:p>
  </w:endnote>
  <w:endnote w:type="continuationSeparator" w:id="0">
    <w:p w:rsidR="005B7661" w:rsidRDefault="005B7661" w:rsidP="005B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661" w:rsidRDefault="005B7661" w:rsidP="005B7661">
    <w:pPr>
      <w:pStyle w:val="Footer"/>
    </w:pPr>
    <w:r>
      <w:t>Academic Skills, Trent University</w:t>
    </w:r>
    <w:r>
      <w:tab/>
    </w:r>
    <w:r>
      <w:tab/>
    </w:r>
    <w:r>
      <w:tab/>
    </w:r>
    <w:r>
      <w:tab/>
    </w:r>
    <w:hyperlink r:id="rId1" w:history="1">
      <w:r w:rsidRPr="00FF2ED7">
        <w:rPr>
          <w:rStyle w:val="Hyperlink"/>
        </w:rPr>
        <w:t>www.trentu.ca/academicskills</w:t>
      </w:r>
    </w:hyperlink>
  </w:p>
  <w:p w:rsidR="005B7661" w:rsidRDefault="005B7661" w:rsidP="005B7661">
    <w:pPr>
      <w:pStyle w:val="Footer"/>
    </w:pPr>
    <w:r>
      <w:t xml:space="preserve">Peterborough, ON, Canada </w:t>
    </w:r>
    <w:r>
      <w:tab/>
    </w:r>
    <w:r>
      <w:tab/>
    </w:r>
    <w:r>
      <w:tab/>
    </w:r>
    <w:r>
      <w:tab/>
    </w:r>
    <w:r>
      <w:tab/>
    </w:r>
    <w:r>
      <w:tab/>
    </w:r>
    <w:r>
      <w:tab/>
      <w:t>2016</w:t>
    </w:r>
  </w:p>
  <w:p w:rsidR="005B7661" w:rsidRDefault="005B7661">
    <w:pPr>
      <w:pStyle w:val="Footer"/>
    </w:pPr>
  </w:p>
  <w:p w:rsidR="005B7661" w:rsidRDefault="005B7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61" w:rsidRDefault="005B7661" w:rsidP="005B7661">
      <w:pPr>
        <w:spacing w:after="0" w:line="240" w:lineRule="auto"/>
      </w:pPr>
      <w:r>
        <w:separator/>
      </w:r>
    </w:p>
  </w:footnote>
  <w:footnote w:type="continuationSeparator" w:id="0">
    <w:p w:rsidR="005B7661" w:rsidRDefault="005B7661" w:rsidP="005B7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34"/>
    <w:rsid w:val="005B7661"/>
    <w:rsid w:val="00995AC4"/>
    <w:rsid w:val="00AF5734"/>
    <w:rsid w:val="00DA2ED4"/>
    <w:rsid w:val="00F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5892-0CEB-443E-8A5A-799ADA06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B76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4472C4" w:themeColor="accent5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661"/>
    <w:rPr>
      <w:rFonts w:asciiTheme="majorHAnsi" w:eastAsiaTheme="majorEastAsia" w:hAnsiTheme="majorHAnsi" w:cstheme="majorBidi"/>
      <w:color w:val="4472C4" w:themeColor="accent5"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5B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661"/>
  </w:style>
  <w:style w:type="paragraph" w:styleId="Footer">
    <w:name w:val="footer"/>
    <w:basedOn w:val="Normal"/>
    <w:link w:val="FooterChar"/>
    <w:uiPriority w:val="99"/>
    <w:unhideWhenUsed/>
    <w:rsid w:val="005B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661"/>
  </w:style>
  <w:style w:type="character" w:styleId="Hyperlink">
    <w:name w:val="Hyperlink"/>
    <w:basedOn w:val="DefaultParagraphFont"/>
    <w:uiPriority w:val="99"/>
    <w:unhideWhenUsed/>
    <w:rsid w:val="005B7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ntu.ca/academic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Stewart Eves</dc:creator>
  <cp:keywords/>
  <dc:description/>
  <cp:lastModifiedBy>Erin Stewart Eves</cp:lastModifiedBy>
  <cp:revision>2</cp:revision>
  <dcterms:created xsi:type="dcterms:W3CDTF">2017-11-23T14:59:00Z</dcterms:created>
  <dcterms:modified xsi:type="dcterms:W3CDTF">2017-11-23T14:59:00Z</dcterms:modified>
</cp:coreProperties>
</file>